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223" w:rsidRDefault="00AE18FE">
      <w:pPr>
        <w:rPr>
          <w:rFonts w:ascii="ＭＳ Ｐゴシック" w:eastAsia="ＭＳ Ｐゴシック" w:hAnsi="ＭＳ Ｐゴシック" w:hint="eastAsia"/>
          <w:sz w:val="22"/>
          <w:szCs w:val="28"/>
        </w:rPr>
      </w:pPr>
      <w:bookmarkStart w:id="0" w:name="OLE_LINK1"/>
      <w:bookmarkStart w:id="1" w:name="_GoBack"/>
      <w:bookmarkEnd w:id="1"/>
      <w:r>
        <w:rPr>
          <w:rFonts w:ascii="ＭＳ Ｐゴシック" w:eastAsia="ＭＳ Ｐゴシック" w:hAnsi="ＭＳ Ｐゴシック" w:hint="eastAsia"/>
          <w:sz w:val="22"/>
          <w:szCs w:val="28"/>
        </w:rPr>
        <w:t>筆記課題</w:t>
      </w:r>
    </w:p>
    <w:p w:rsidR="00025223" w:rsidRDefault="00025223">
      <w:pPr>
        <w:rPr>
          <w:rFonts w:hAnsi="ＭＳ Ｐゴシック" w:hint="eastAsia"/>
          <w:sz w:val="22"/>
          <w:szCs w:val="28"/>
        </w:rPr>
      </w:pPr>
    </w:p>
    <w:p w:rsidR="00025223" w:rsidRDefault="00025223">
      <w:pPr>
        <w:rPr>
          <w:rFonts w:ascii="ＭＳ Ｐゴシック" w:eastAsia="ＭＳ Ｐゴシック" w:hAnsi="ＭＳ Ｐゴシック" w:hint="eastAsia"/>
        </w:rPr>
      </w:pPr>
    </w:p>
    <w:p w:rsidR="00025223" w:rsidRDefault="00025223">
      <w:pPr>
        <w:rPr>
          <w:rFonts w:ascii="ＭＳ Ｐゴシック" w:eastAsia="ＭＳ Ｐゴシック" w:hAnsi="ＭＳ Ｐゴシック" w:hint="eastAsia"/>
        </w:rPr>
      </w:pPr>
    </w:p>
    <w:p w:rsidR="00025223" w:rsidRDefault="00025223">
      <w:pPr>
        <w:rPr>
          <w:rFonts w:ascii="ＭＳ Ｐゴシック" w:eastAsia="ＭＳ Ｐゴシック" w:hAnsi="ＭＳ Ｐゴシック" w:hint="eastAsia"/>
        </w:rPr>
      </w:pPr>
    </w:p>
    <w:p w:rsidR="00025223" w:rsidRDefault="00025223">
      <w:pPr>
        <w:rPr>
          <w:rFonts w:ascii="ＭＳ Ｐゴシック" w:eastAsia="ＭＳ Ｐゴシック" w:hAnsi="ＭＳ Ｐゴシック" w:hint="eastAsia"/>
        </w:rPr>
      </w:pPr>
    </w:p>
    <w:p w:rsidR="00025223" w:rsidRDefault="00025223">
      <w:pPr>
        <w:rPr>
          <w:rFonts w:ascii="ＭＳ Ｐゴシック" w:eastAsia="ＭＳ Ｐゴシック" w:hAnsi="ＭＳ Ｐゴシック" w:hint="eastAsia"/>
        </w:rPr>
      </w:pPr>
    </w:p>
    <w:p w:rsidR="00025223" w:rsidRDefault="00025223">
      <w:pPr>
        <w:rPr>
          <w:rFonts w:ascii="ＭＳ Ｐゴシック" w:eastAsia="ＭＳ Ｐゴシック" w:hAnsi="ＭＳ Ｐゴシック" w:hint="eastAsia"/>
        </w:rPr>
      </w:pPr>
    </w:p>
    <w:p w:rsidR="00025223" w:rsidRDefault="00AE18FE">
      <w:pPr>
        <w:jc w:val="center"/>
        <w:rPr>
          <w:rFonts w:ascii="ＭＳ ゴシック" w:eastAsia="ＭＳ ゴシック" w:hAnsi="ＭＳ ゴシック" w:hint="eastAsia"/>
          <w:bCs/>
          <w:sz w:val="32"/>
          <w:szCs w:val="28"/>
        </w:rPr>
      </w:pPr>
      <w:r>
        <w:rPr>
          <w:rFonts w:ascii="ＭＳ ゴシック" w:eastAsia="ＭＳ ゴシック" w:hAnsi="ＭＳ ゴシック" w:hint="eastAsia"/>
          <w:bCs/>
          <w:sz w:val="32"/>
          <w:szCs w:val="28"/>
        </w:rPr>
        <w:t>筆記課題</w:t>
      </w:r>
    </w:p>
    <w:p w:rsidR="00025223" w:rsidRDefault="00025223">
      <w:pPr>
        <w:jc w:val="center"/>
        <w:rPr>
          <w:rFonts w:ascii="ＭＳ ゴシック" w:eastAsia="ＭＳ ゴシック" w:hAnsi="ＭＳ ゴシック" w:hint="eastAsia"/>
          <w:bCs/>
          <w:sz w:val="32"/>
          <w:szCs w:val="28"/>
          <w:u w:val="single"/>
        </w:rPr>
      </w:pPr>
      <w:r>
        <w:rPr>
          <w:rFonts w:ascii="ＭＳ ゴシック" w:eastAsia="ＭＳ ゴシック" w:hAnsi="ＭＳ ゴシック" w:hint="eastAsia"/>
          <w:bCs/>
          <w:sz w:val="32"/>
          <w:szCs w:val="28"/>
        </w:rPr>
        <w:t xml:space="preserve">　「ＮＣ機械加工作業</w:t>
      </w:r>
      <w:r w:rsidR="00DE3D3A">
        <w:rPr>
          <w:rFonts w:ascii="ＭＳ ゴシック" w:eastAsia="ＭＳ ゴシック" w:hAnsi="ＭＳ ゴシック" w:hint="eastAsia"/>
          <w:bCs/>
          <w:sz w:val="32"/>
          <w:szCs w:val="28"/>
        </w:rPr>
        <w:t>（一般）</w:t>
      </w:r>
      <w:r>
        <w:rPr>
          <w:rFonts w:ascii="ＭＳ ゴシック" w:eastAsia="ＭＳ ゴシック" w:hAnsi="ＭＳ ゴシック" w:hint="eastAsia"/>
          <w:bCs/>
          <w:sz w:val="32"/>
          <w:szCs w:val="28"/>
        </w:rPr>
        <w:t>」</w:t>
      </w:r>
    </w:p>
    <w:p w:rsidR="00025223" w:rsidRDefault="00025223">
      <w:pPr>
        <w:rPr>
          <w:rFonts w:ascii="ＭＳ Ｐゴシック" w:eastAsia="ＭＳ Ｐゴシック" w:hAnsi="ＭＳ Ｐゴシック" w:hint="eastAsia"/>
        </w:rPr>
      </w:pPr>
    </w:p>
    <w:p w:rsidR="00025223" w:rsidRDefault="00025223">
      <w:pPr>
        <w:rPr>
          <w:rFonts w:ascii="ＭＳ Ｐゴシック" w:eastAsia="ＭＳ Ｐゴシック" w:hAnsi="ＭＳ Ｐゴシック" w:hint="eastAsia"/>
        </w:rPr>
      </w:pPr>
    </w:p>
    <w:p w:rsidR="00025223" w:rsidRDefault="00025223">
      <w:pPr>
        <w:rPr>
          <w:rFonts w:ascii="ＭＳ Ｐゴシック" w:eastAsia="ＭＳ Ｐゴシック" w:hAnsi="ＭＳ Ｐゴシック" w:hint="eastAsia"/>
        </w:rPr>
      </w:pPr>
    </w:p>
    <w:p w:rsidR="00025223" w:rsidRDefault="00025223">
      <w:pPr>
        <w:rPr>
          <w:rFonts w:ascii="ＭＳ Ｐゴシック" w:eastAsia="ＭＳ Ｐゴシック" w:hAnsi="ＭＳ Ｐゴシック" w:hint="eastAsia"/>
        </w:rPr>
      </w:pPr>
    </w:p>
    <w:p w:rsidR="00025223" w:rsidRDefault="00025223">
      <w:pPr>
        <w:rPr>
          <w:rFonts w:ascii="ＭＳ Ｐゴシック" w:eastAsia="ＭＳ Ｐゴシック" w:hAnsi="ＭＳ Ｐゴシック" w:hint="eastAsia"/>
        </w:rPr>
      </w:pPr>
    </w:p>
    <w:p w:rsidR="00025223" w:rsidRDefault="00025223">
      <w:pPr>
        <w:rPr>
          <w:rFonts w:ascii="ＭＳ Ｐゴシック" w:eastAsia="ＭＳ Ｐゴシック" w:hAnsi="ＭＳ Ｐゴシック" w:hint="eastAsi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496"/>
      </w:tblGrid>
      <w:tr w:rsidR="00025223">
        <w:tblPrEx>
          <w:tblCellMar>
            <w:top w:w="0" w:type="dxa"/>
            <w:bottom w:w="0" w:type="dxa"/>
          </w:tblCellMar>
        </w:tblPrEx>
        <w:trPr>
          <w:jc w:val="center"/>
        </w:trPr>
        <w:tc>
          <w:tcPr>
            <w:tcW w:w="8496" w:type="dxa"/>
          </w:tcPr>
          <w:p w:rsidR="00025223" w:rsidRDefault="00025223">
            <w:pPr>
              <w:ind w:rightChars="74" w:right="178"/>
              <w:jc w:val="right"/>
              <w:rPr>
                <w:rFonts w:ascii="ＭＳ Ｐゴシック" w:eastAsia="ＭＳ Ｐゴシック" w:hAnsi="ＭＳ Ｐゴシック" w:hint="eastAsia"/>
                <w:bCs/>
              </w:rPr>
            </w:pPr>
          </w:p>
          <w:p w:rsidR="00025223" w:rsidRDefault="00025223">
            <w:pPr>
              <w:ind w:rightChars="74" w:right="178"/>
              <w:jc w:val="center"/>
              <w:rPr>
                <w:rFonts w:ascii="ＭＳ Ｐゴシック" w:eastAsia="ＭＳ Ｐゴシック" w:hAnsi="ＭＳ Ｐゴシック" w:hint="eastAsia"/>
                <w:b/>
                <w:u w:val="single"/>
              </w:rPr>
            </w:pPr>
            <w:r>
              <w:rPr>
                <w:rFonts w:ascii="ＭＳ Ｐゴシック" w:eastAsia="ＭＳ Ｐゴシック" w:hAnsi="ＭＳ Ｐゴシック" w:hint="eastAsia"/>
                <w:bCs/>
                <w:u w:val="single"/>
              </w:rPr>
              <w:t>注意事項</w:t>
            </w:r>
          </w:p>
          <w:p w:rsidR="00025223" w:rsidRDefault="00025223">
            <w:pPr>
              <w:ind w:leftChars="200" w:left="482" w:rightChars="74" w:right="178"/>
              <w:rPr>
                <w:rFonts w:ascii="ＭＳ Ｐゴシック" w:eastAsia="ＭＳ Ｐゴシック" w:hAnsi="ＭＳ Ｐゴシック" w:hint="eastAsia"/>
                <w:b/>
                <w:u w:val="single"/>
              </w:rPr>
            </w:pPr>
          </w:p>
          <w:p w:rsidR="00025223" w:rsidRDefault="00025223">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１．　制限時間</w:t>
            </w:r>
          </w:p>
          <w:p w:rsidR="00025223" w:rsidRDefault="00025223">
            <w:pPr>
              <w:ind w:leftChars="100" w:left="241" w:rightChars="74" w:right="178"/>
              <w:rPr>
                <w:rFonts w:ascii="ＭＳ Ｐゴシック" w:eastAsia="ＭＳ Ｐゴシック" w:hAnsi="ＭＳ Ｐゴシック" w:hint="eastAsia"/>
              </w:rPr>
            </w:pPr>
            <w:r>
              <w:rPr>
                <w:rFonts w:ascii="ＭＳ Ｐゴシック" w:eastAsia="ＭＳ Ｐゴシック" w:hAnsi="ＭＳ Ｐゴシック" w:hint="eastAsia"/>
              </w:rPr>
              <w:t xml:space="preserve">　　</w:t>
            </w:r>
            <w:r>
              <w:rPr>
                <w:rFonts w:ascii="ＭＳ Ｐゴシック" w:eastAsia="ＭＳ Ｐゴシック" w:hAnsi="ＭＳ Ｐゴシック" w:hint="eastAsia"/>
              </w:rPr>
              <w:tab/>
            </w:r>
            <w:r>
              <w:rPr>
                <w:rFonts w:ascii="ＭＳ Ｐゴシック" w:eastAsia="ＭＳ Ｐゴシック" w:hAnsi="ＭＳ Ｐゴシック" w:hint="eastAsia"/>
              </w:rPr>
              <w:tab/>
              <w:t xml:space="preserve">50　分　</w:t>
            </w:r>
          </w:p>
          <w:p w:rsidR="00025223" w:rsidRDefault="00025223">
            <w:pPr>
              <w:ind w:leftChars="100" w:left="241" w:rightChars="74" w:right="178"/>
              <w:rPr>
                <w:rFonts w:ascii="ＭＳ Ｐゴシック" w:eastAsia="ＭＳ Ｐゴシック" w:hAnsi="ＭＳ Ｐゴシック" w:hint="eastAsia"/>
              </w:rPr>
            </w:pPr>
          </w:p>
          <w:p w:rsidR="00025223" w:rsidRDefault="00025223">
            <w:pPr>
              <w:pStyle w:val="3"/>
              <w:ind w:leftChars="33" w:left="80" w:rightChars="74" w:right="178"/>
              <w:rPr>
                <w:bCs/>
                <w:color w:val="auto"/>
              </w:rPr>
            </w:pPr>
            <w:r>
              <w:rPr>
                <w:rFonts w:hint="eastAsia"/>
                <w:bCs/>
                <w:color w:val="auto"/>
              </w:rPr>
              <w:t xml:space="preserve">　２．注意事項</w:t>
            </w:r>
          </w:p>
          <w:p w:rsidR="00025223" w:rsidRDefault="00025223">
            <w:pPr>
              <w:pStyle w:val="3"/>
              <w:ind w:leftChars="133" w:left="320" w:rightChars="74" w:right="178"/>
              <w:rPr>
                <w:bCs/>
                <w:color w:val="auto"/>
              </w:rPr>
            </w:pPr>
            <w:r>
              <w:rPr>
                <w:rFonts w:hint="eastAsia"/>
                <w:bCs/>
                <w:color w:val="auto"/>
              </w:rPr>
              <w:t xml:space="preserve">　（１）指導員の指示があるまで問題は見ないでください。</w:t>
            </w:r>
          </w:p>
          <w:p w:rsidR="00025223" w:rsidRDefault="00025223">
            <w:pPr>
              <w:pStyle w:val="3"/>
              <w:ind w:leftChars="133" w:left="320" w:rightChars="74" w:right="178"/>
              <w:rPr>
                <w:bCs/>
                <w:color w:val="auto"/>
              </w:rPr>
            </w:pPr>
            <w:r>
              <w:rPr>
                <w:rFonts w:hint="eastAsia"/>
                <w:bCs/>
                <w:color w:val="auto"/>
              </w:rPr>
              <w:t xml:space="preserve">　（２）解答用紙に入所期、番号、名前を記入してください。</w:t>
            </w:r>
          </w:p>
          <w:p w:rsidR="00025223" w:rsidRDefault="00025223">
            <w:pPr>
              <w:pStyle w:val="3"/>
              <w:ind w:leftChars="133" w:left="320" w:rightChars="74" w:right="178"/>
              <w:rPr>
                <w:bCs/>
                <w:color w:val="auto"/>
              </w:rPr>
            </w:pPr>
            <w:r>
              <w:rPr>
                <w:rFonts w:hint="eastAsia"/>
                <w:bCs/>
                <w:color w:val="auto"/>
              </w:rPr>
              <w:t xml:space="preserve">　（３）電卓の使用は許可しますが、携帯電話の使用は不可です。</w:t>
            </w:r>
          </w:p>
          <w:p w:rsidR="00025223" w:rsidRDefault="00025223">
            <w:pPr>
              <w:pStyle w:val="3"/>
              <w:ind w:leftChars="133" w:left="320" w:rightChars="74" w:right="178"/>
              <w:rPr>
                <w:rFonts w:hint="eastAsia"/>
                <w:bCs/>
                <w:color w:val="auto"/>
              </w:rPr>
            </w:pPr>
            <w:r>
              <w:rPr>
                <w:rFonts w:hint="eastAsia"/>
                <w:bCs/>
                <w:color w:val="auto"/>
              </w:rPr>
              <w:t xml:space="preserve">　（４）試験中、質問等があるときは挙手してください。</w:t>
            </w:r>
          </w:p>
          <w:p w:rsidR="00025223" w:rsidRDefault="00025223">
            <w:pPr>
              <w:pStyle w:val="3"/>
              <w:ind w:leftChars="133" w:rightChars="74" w:right="178" w:hangingChars="200" w:hanging="482"/>
              <w:rPr>
                <w:rFonts w:hint="eastAsia"/>
                <w:bCs/>
                <w:color w:val="auto"/>
              </w:rPr>
            </w:pPr>
          </w:p>
          <w:p w:rsidR="00025223" w:rsidRDefault="00025223">
            <w:pPr>
              <w:pStyle w:val="3"/>
              <w:ind w:leftChars="233" w:left="561" w:rightChars="74" w:right="178"/>
              <w:rPr>
                <w:rFonts w:hint="eastAsia"/>
                <w:bCs/>
                <w:color w:val="auto"/>
              </w:rPr>
            </w:pPr>
          </w:p>
          <w:p w:rsidR="00025223" w:rsidRDefault="00025223">
            <w:pPr>
              <w:pStyle w:val="3"/>
              <w:ind w:leftChars="233" w:left="561" w:rightChars="74" w:right="178"/>
              <w:rPr>
                <w:rFonts w:hint="eastAsia"/>
                <w:bCs/>
                <w:color w:val="auto"/>
              </w:rPr>
            </w:pPr>
          </w:p>
          <w:p w:rsidR="00025223" w:rsidRDefault="00025223">
            <w:pPr>
              <w:pStyle w:val="3"/>
              <w:ind w:leftChars="233" w:left="561" w:rightChars="74" w:right="178"/>
              <w:rPr>
                <w:rFonts w:hint="eastAsia"/>
                <w:bCs/>
                <w:color w:val="auto"/>
              </w:rPr>
            </w:pPr>
          </w:p>
          <w:p w:rsidR="00025223" w:rsidRDefault="00025223">
            <w:pPr>
              <w:pStyle w:val="3"/>
              <w:ind w:leftChars="233" w:left="561" w:rightChars="74" w:right="178"/>
              <w:rPr>
                <w:rFonts w:hint="eastAsia"/>
                <w:bCs/>
                <w:color w:val="auto"/>
              </w:rPr>
            </w:pPr>
          </w:p>
        </w:tc>
      </w:tr>
    </w:tbl>
    <w:p w:rsidR="00025223" w:rsidRDefault="00025223">
      <w:pPr>
        <w:rPr>
          <w:rFonts w:ascii="ＭＳ Ｐゴシック" w:eastAsia="ＭＳ Ｐゴシック" w:hAnsi="ＭＳ Ｐゴシック" w:hint="eastAsia"/>
          <w:sz w:val="22"/>
        </w:rPr>
      </w:pPr>
    </w:p>
    <w:p w:rsidR="00025223" w:rsidRDefault="00025223">
      <w:pPr>
        <w:ind w:left="466" w:hanging="466"/>
        <w:rPr>
          <w:rFonts w:ascii="ＭＳ ゴシック" w:eastAsia="ＭＳ ゴシック" w:hAnsi="ＭＳ ゴシック" w:hint="eastAsia"/>
        </w:rPr>
      </w:pPr>
    </w:p>
    <w:p w:rsidR="00025223" w:rsidRDefault="00025223">
      <w:pPr>
        <w:ind w:left="466" w:hanging="466"/>
        <w:rPr>
          <w:rFonts w:ascii="ＭＳ ゴシック" w:eastAsia="ＭＳ ゴシック" w:hAnsi="ＭＳ ゴシック" w:hint="eastAsia"/>
        </w:rPr>
      </w:pPr>
    </w:p>
    <w:p w:rsidR="00CA4E22" w:rsidRDefault="00CA4E22">
      <w:pPr>
        <w:ind w:left="466" w:hanging="466"/>
        <w:rPr>
          <w:rFonts w:ascii="ＭＳ ゴシック" w:eastAsia="ＭＳ ゴシック" w:hAnsi="ＭＳ ゴシック" w:hint="eastAsia"/>
        </w:rPr>
      </w:pPr>
    </w:p>
    <w:p w:rsidR="00CA4E22" w:rsidRDefault="00CA4E22">
      <w:pPr>
        <w:ind w:left="466" w:hanging="466"/>
        <w:rPr>
          <w:rFonts w:ascii="ＭＳ ゴシック" w:eastAsia="ＭＳ ゴシック" w:hAnsi="ＭＳ ゴシック" w:hint="eastAsia"/>
        </w:rPr>
      </w:pPr>
    </w:p>
    <w:p w:rsidR="00CA4E22" w:rsidRDefault="00CA4E22">
      <w:pPr>
        <w:ind w:left="466" w:hanging="466"/>
        <w:rPr>
          <w:rFonts w:ascii="ＭＳ ゴシック" w:eastAsia="ＭＳ ゴシック" w:hAnsi="ＭＳ ゴシック" w:hint="eastAsia"/>
        </w:rPr>
      </w:pPr>
    </w:p>
    <w:p w:rsidR="00025223" w:rsidRDefault="00025223">
      <w:pPr>
        <w:ind w:firstLineChars="100" w:firstLine="241"/>
        <w:rPr>
          <w:rFonts w:ascii="ＭＳ ゴシック" w:eastAsia="ＭＳ ゴシック" w:hAnsi="ＭＳ ゴシック" w:hint="eastAsia"/>
        </w:rPr>
      </w:pPr>
      <w:r>
        <w:rPr>
          <w:rFonts w:ascii="ＭＳ ゴシック" w:eastAsia="ＭＳ ゴシック" w:hAnsi="ＭＳ ゴシック" w:hint="eastAsia"/>
        </w:rPr>
        <w:lastRenderedPageBreak/>
        <w:t>次の1～30の問について、文章が正しい場合は○、誤りがある場合は×を解答用紙に記入しなさい。</w:t>
      </w:r>
    </w:p>
    <w:p w:rsidR="00025223" w:rsidRDefault="00025223">
      <w:pPr>
        <w:rPr>
          <w:rFonts w:ascii="ＭＳ ゴシック" w:eastAsia="ＭＳ ゴシック" w:hAnsi="ＭＳ ゴシック" w:hint="eastAsia"/>
        </w:rPr>
      </w:pPr>
    </w:p>
    <w:p w:rsidR="00025223" w:rsidRDefault="00025223">
      <w:pPr>
        <w:numPr>
          <w:ilvl w:val="0"/>
          <w:numId w:val="11"/>
        </w:numPr>
        <w:spacing w:afterLines="100" w:after="364"/>
        <w:rPr>
          <w:rFonts w:hint="eastAsia"/>
          <w:sz w:val="22"/>
        </w:rPr>
      </w:pPr>
      <w:r>
        <w:rPr>
          <w:rFonts w:hint="eastAsia"/>
          <w:sz w:val="22"/>
        </w:rPr>
        <w:t>長さ100mmの鋼が1℃の温度変化があった場合，長さは約1μm変化する。</w:t>
      </w:r>
    </w:p>
    <w:p w:rsidR="00025223" w:rsidRDefault="00025223">
      <w:pPr>
        <w:numPr>
          <w:ilvl w:val="0"/>
          <w:numId w:val="11"/>
        </w:numPr>
        <w:spacing w:afterLines="100" w:after="364"/>
        <w:rPr>
          <w:rFonts w:hint="eastAsia"/>
          <w:sz w:val="22"/>
        </w:rPr>
      </w:pPr>
      <w:r>
        <w:rPr>
          <w:rFonts w:hint="eastAsia"/>
          <w:sz w:val="22"/>
        </w:rPr>
        <w:t>目盛り線に対して斜めから目盛りを読むと視差を生ずるので，常に測定器のクランプ機能を利用して測定器を目の前に持ってきてから目盛りを読む。</w:t>
      </w:r>
    </w:p>
    <w:p w:rsidR="00025223" w:rsidRDefault="00025223">
      <w:pPr>
        <w:numPr>
          <w:ilvl w:val="0"/>
          <w:numId w:val="11"/>
        </w:numPr>
        <w:spacing w:afterLines="100" w:after="364"/>
        <w:rPr>
          <w:rFonts w:hint="eastAsia"/>
          <w:sz w:val="22"/>
        </w:rPr>
      </w:pPr>
      <w:r>
        <w:rPr>
          <w:rFonts w:hint="eastAsia"/>
          <w:sz w:val="22"/>
        </w:rPr>
        <w:t>シリンダゲージは直接測定器であり，単独での長さ測定が可能である。</w:t>
      </w:r>
    </w:p>
    <w:p w:rsidR="00025223" w:rsidRDefault="00025223">
      <w:pPr>
        <w:numPr>
          <w:ilvl w:val="0"/>
          <w:numId w:val="11"/>
        </w:numPr>
        <w:spacing w:afterLines="100" w:after="364"/>
        <w:rPr>
          <w:rFonts w:hint="eastAsia"/>
          <w:spacing w:val="-4"/>
          <w:sz w:val="22"/>
        </w:rPr>
      </w:pPr>
      <w:r>
        <w:rPr>
          <w:rFonts w:hint="eastAsia"/>
          <w:spacing w:val="-4"/>
          <w:sz w:val="22"/>
        </w:rPr>
        <w:t>主軸回転数は，</w:t>
      </w:r>
      <w:r>
        <w:rPr>
          <w:spacing w:val="-4"/>
          <w:position w:val="-24"/>
          <w:sz w:val="22"/>
        </w:rPr>
        <w:object w:dxaOrig="138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30.75pt" o:ole="">
            <v:imagedata r:id="rId7" o:title=""/>
          </v:shape>
          <o:OLEObject Type="Embed" ProgID="Equation.3" ShapeID="_x0000_i1025" DrawAspect="Content" ObjectID="_1556710414" r:id="rId8"/>
        </w:object>
      </w:r>
      <w:r>
        <w:rPr>
          <w:rFonts w:hint="eastAsia"/>
          <w:spacing w:val="-4"/>
          <w:sz w:val="22"/>
        </w:rPr>
        <w:t>で計算するが，式中のVは切削速度を表し，常に100m/minである。</w:t>
      </w:r>
    </w:p>
    <w:p w:rsidR="00025223" w:rsidRDefault="008E2EEB">
      <w:pPr>
        <w:numPr>
          <w:ilvl w:val="0"/>
          <w:numId w:val="11"/>
        </w:numPr>
        <w:spacing w:afterLines="100" w:after="364"/>
        <w:rPr>
          <w:rFonts w:hint="eastAsia"/>
          <w:sz w:val="22"/>
        </w:rPr>
      </w:pPr>
      <w:r w:rsidRPr="00EF3F26">
        <w:rPr>
          <w:rFonts w:hint="eastAsia"/>
          <w:sz w:val="22"/>
        </w:rPr>
        <w:t>鋼（Ｓ４５Ｃ）を超硬合金工具で切削する場合</w:t>
      </w:r>
      <w:r>
        <w:rPr>
          <w:rFonts w:hint="eastAsia"/>
          <w:sz w:val="22"/>
        </w:rPr>
        <w:t>、</w:t>
      </w:r>
      <w:r w:rsidR="00025223">
        <w:rPr>
          <w:rFonts w:hint="eastAsia"/>
          <w:sz w:val="22"/>
        </w:rPr>
        <w:t>仕上げ面を良くするためには，刃先温度を約600～650℃以上（材料の再結晶温度以上)になるようにする。</w:t>
      </w:r>
    </w:p>
    <w:p w:rsidR="00025223" w:rsidRDefault="00025223">
      <w:pPr>
        <w:numPr>
          <w:ilvl w:val="0"/>
          <w:numId w:val="11"/>
        </w:numPr>
        <w:spacing w:afterLines="100" w:after="364"/>
        <w:rPr>
          <w:rFonts w:hint="eastAsia"/>
          <w:sz w:val="22"/>
        </w:rPr>
      </w:pPr>
      <w:r>
        <w:rPr>
          <w:rFonts w:hint="eastAsia"/>
          <w:sz w:val="22"/>
        </w:rPr>
        <w:t>ＮＣ旋盤での位置指令において，アブソリュート指令はXとZ，インクレメンタル指令はＵとＷを使用するが，アドレスＸとＵは半径値で指令する。</w:t>
      </w:r>
    </w:p>
    <w:p w:rsidR="00025223" w:rsidRDefault="00025223">
      <w:pPr>
        <w:numPr>
          <w:ilvl w:val="0"/>
          <w:numId w:val="11"/>
        </w:numPr>
        <w:spacing w:afterLines="100" w:after="364"/>
        <w:rPr>
          <w:rFonts w:hint="eastAsia"/>
          <w:sz w:val="22"/>
        </w:rPr>
      </w:pPr>
      <w:r>
        <w:rPr>
          <w:rFonts w:hint="eastAsia"/>
          <w:sz w:val="22"/>
        </w:rPr>
        <w:t>Ｇ96は工作物の直径に応じて，周速度が一定になるように主軸回転速度を自動的に変速する機能である。</w:t>
      </w:r>
    </w:p>
    <w:p w:rsidR="00025223" w:rsidRDefault="00025223">
      <w:pPr>
        <w:numPr>
          <w:ilvl w:val="0"/>
          <w:numId w:val="11"/>
        </w:numPr>
        <w:spacing w:afterLines="100" w:after="364"/>
        <w:rPr>
          <w:rFonts w:hint="eastAsia"/>
          <w:spacing w:val="-4"/>
          <w:sz w:val="22"/>
        </w:rPr>
      </w:pPr>
      <w:r>
        <w:rPr>
          <w:rFonts w:hint="eastAsia"/>
          <w:spacing w:val="-4"/>
          <w:sz w:val="22"/>
        </w:rPr>
        <w:t>ＮＣ旋盤での工具機能はアドレスＴに続く</w:t>
      </w:r>
      <w:r w:rsidR="008E2EEB" w:rsidRPr="00EF3F26">
        <w:rPr>
          <w:rFonts w:hint="eastAsia"/>
          <w:spacing w:val="-4"/>
          <w:sz w:val="22"/>
        </w:rPr>
        <w:t>２</w:t>
      </w:r>
      <w:r w:rsidRPr="00EF3F26">
        <w:rPr>
          <w:rFonts w:hint="eastAsia"/>
          <w:spacing w:val="-4"/>
          <w:sz w:val="22"/>
        </w:rPr>
        <w:t>桁</w:t>
      </w:r>
      <w:r>
        <w:rPr>
          <w:rFonts w:hint="eastAsia"/>
          <w:spacing w:val="-4"/>
          <w:sz w:val="22"/>
        </w:rPr>
        <w:t>の数値で指令し，実行することで工具を割り出す。</w:t>
      </w:r>
    </w:p>
    <w:p w:rsidR="00025223" w:rsidRDefault="00025223">
      <w:pPr>
        <w:numPr>
          <w:ilvl w:val="0"/>
          <w:numId w:val="11"/>
        </w:numPr>
        <w:spacing w:afterLines="100" w:after="364"/>
        <w:rPr>
          <w:rFonts w:hint="eastAsia"/>
          <w:spacing w:val="-2"/>
          <w:sz w:val="22"/>
        </w:rPr>
      </w:pPr>
      <w:r>
        <w:rPr>
          <w:rFonts w:hint="eastAsia"/>
          <w:spacing w:val="-2"/>
          <w:sz w:val="22"/>
        </w:rPr>
        <w:t>ＮＣ旋盤でＧ41やＧ42</w:t>
      </w:r>
      <w:r w:rsidR="00341E02">
        <w:rPr>
          <w:rFonts w:hint="eastAsia"/>
          <w:spacing w:val="-2"/>
          <w:sz w:val="22"/>
        </w:rPr>
        <w:t>のノーズ</w:t>
      </w:r>
      <w:r>
        <w:rPr>
          <w:rFonts w:hint="eastAsia"/>
          <w:spacing w:val="-2"/>
          <w:sz w:val="22"/>
        </w:rPr>
        <w:t>Ｒ補正機能を使用したプログラムを実行するときに，ＮＣ装置のノーズＲの設定を0.4とするところを0.8と入力したため，面取り部において削り残しが発生した。</w:t>
      </w:r>
    </w:p>
    <w:p w:rsidR="00025223" w:rsidRDefault="00025223">
      <w:pPr>
        <w:numPr>
          <w:ilvl w:val="0"/>
          <w:numId w:val="11"/>
        </w:numPr>
        <w:spacing w:afterLines="100" w:after="364"/>
        <w:rPr>
          <w:rFonts w:hint="eastAsia"/>
          <w:sz w:val="22"/>
        </w:rPr>
      </w:pPr>
      <w:r>
        <w:rPr>
          <w:rFonts w:hint="eastAsia"/>
          <w:sz w:val="22"/>
        </w:rPr>
        <w:t>ＮＣ旋盤でのねじ切り加工において，加工開始点（固定サイクルのスタート点）を設定するときは，工具と工作物の干渉だけ注意すればよい。</w:t>
      </w:r>
    </w:p>
    <w:p w:rsidR="00025223" w:rsidRDefault="00025223">
      <w:pPr>
        <w:numPr>
          <w:ilvl w:val="0"/>
          <w:numId w:val="11"/>
        </w:numPr>
        <w:spacing w:afterLines="100" w:after="364"/>
        <w:rPr>
          <w:rFonts w:hint="eastAsia"/>
          <w:sz w:val="22"/>
        </w:rPr>
      </w:pPr>
      <w:r>
        <w:rPr>
          <w:rFonts w:hint="eastAsia"/>
          <w:sz w:val="22"/>
        </w:rPr>
        <w:t>ＮＣ旋盤で複合固定サイクルを使用して，工作物中心にドリルによる深穴加工を行う場合，使用するのはG75である。</w:t>
      </w:r>
    </w:p>
    <w:p w:rsidR="00025223" w:rsidRDefault="00025223">
      <w:pPr>
        <w:numPr>
          <w:ilvl w:val="0"/>
          <w:numId w:val="11"/>
        </w:numPr>
        <w:spacing w:afterLines="100" w:after="364"/>
        <w:rPr>
          <w:rFonts w:hint="eastAsia"/>
          <w:sz w:val="22"/>
        </w:rPr>
      </w:pPr>
      <w:r>
        <w:rPr>
          <w:rFonts w:hint="eastAsia"/>
          <w:sz w:val="22"/>
        </w:rPr>
        <w:t>シングルブロックはプログラムを1ブロックずつ実行させる機能である。</w:t>
      </w:r>
    </w:p>
    <w:p w:rsidR="00025223" w:rsidRDefault="00025223">
      <w:pPr>
        <w:numPr>
          <w:ilvl w:val="0"/>
          <w:numId w:val="11"/>
        </w:numPr>
        <w:spacing w:afterLines="100" w:after="364"/>
        <w:rPr>
          <w:rFonts w:hint="eastAsia"/>
          <w:sz w:val="22"/>
        </w:rPr>
      </w:pPr>
      <w:r>
        <w:rPr>
          <w:rFonts w:hint="eastAsia"/>
          <w:sz w:val="22"/>
        </w:rPr>
        <w:t>マシンロックは機械を固定し，ディスプレイの位置表示だけを動作させながらプログラムを実行させる機能である。</w:t>
      </w:r>
    </w:p>
    <w:p w:rsidR="00025223" w:rsidRDefault="00025223">
      <w:pPr>
        <w:numPr>
          <w:ilvl w:val="0"/>
          <w:numId w:val="11"/>
        </w:numPr>
        <w:spacing w:afterLines="100" w:after="364"/>
        <w:rPr>
          <w:rFonts w:hint="eastAsia"/>
          <w:sz w:val="22"/>
        </w:rPr>
      </w:pPr>
      <w:r>
        <w:rPr>
          <w:rFonts w:hint="eastAsia"/>
          <w:sz w:val="22"/>
        </w:rPr>
        <w:t>ＮＣ旋盤で生爪を取り付ける際に，締付けナットがチャックの外周から出ないようにする。</w:t>
      </w:r>
    </w:p>
    <w:p w:rsidR="00025223" w:rsidRDefault="00025223">
      <w:pPr>
        <w:numPr>
          <w:ilvl w:val="0"/>
          <w:numId w:val="11"/>
        </w:numPr>
        <w:spacing w:afterLines="100" w:after="364"/>
        <w:rPr>
          <w:rFonts w:hint="eastAsia"/>
          <w:sz w:val="22"/>
        </w:rPr>
      </w:pPr>
      <w:r>
        <w:rPr>
          <w:rFonts w:hint="eastAsia"/>
          <w:sz w:val="22"/>
        </w:rPr>
        <w:lastRenderedPageBreak/>
        <w:t>ＮＣ旋盤で面粗さを良くする場合は，送りを大きくしたほうが良い。</w:t>
      </w:r>
    </w:p>
    <w:p w:rsidR="00025223" w:rsidRDefault="00025223">
      <w:pPr>
        <w:numPr>
          <w:ilvl w:val="0"/>
          <w:numId w:val="11"/>
        </w:numPr>
        <w:spacing w:afterLines="100" w:after="364"/>
        <w:rPr>
          <w:rFonts w:hint="eastAsia"/>
          <w:sz w:val="22"/>
        </w:rPr>
      </w:pPr>
      <w:r>
        <w:rPr>
          <w:rFonts w:hint="eastAsia"/>
          <w:sz w:val="22"/>
        </w:rPr>
        <w:t>黒皮は硬いので，やすり面を使うと切れ味が悪くなってしまうため，やすりのこば又はかどで取る。</w:t>
      </w:r>
    </w:p>
    <w:p w:rsidR="00025223" w:rsidRDefault="00025223">
      <w:pPr>
        <w:numPr>
          <w:ilvl w:val="0"/>
          <w:numId w:val="11"/>
        </w:numPr>
        <w:spacing w:afterLines="100" w:after="364"/>
        <w:rPr>
          <w:rFonts w:hint="eastAsia"/>
          <w:sz w:val="22"/>
        </w:rPr>
      </w:pPr>
      <w:r>
        <w:rPr>
          <w:rFonts w:hint="eastAsia"/>
          <w:sz w:val="22"/>
        </w:rPr>
        <w:t>リーマ加工において指定深さまでの加工が終わったので，逆回転して工具を抜いた。</w:t>
      </w:r>
    </w:p>
    <w:p w:rsidR="00025223" w:rsidRDefault="00025223">
      <w:pPr>
        <w:numPr>
          <w:ilvl w:val="0"/>
          <w:numId w:val="11"/>
        </w:numPr>
        <w:spacing w:afterLines="100" w:after="364"/>
        <w:rPr>
          <w:rFonts w:hint="eastAsia"/>
          <w:sz w:val="22"/>
        </w:rPr>
      </w:pPr>
      <w:r>
        <w:rPr>
          <w:rFonts w:hint="eastAsia"/>
          <w:sz w:val="22"/>
        </w:rPr>
        <w:t>ねじの下穴径は，一般的に　(ねじの呼び径)－(ピッチ)　とする。</w:t>
      </w:r>
    </w:p>
    <w:p w:rsidR="00025223" w:rsidRDefault="00025223">
      <w:pPr>
        <w:numPr>
          <w:ilvl w:val="0"/>
          <w:numId w:val="11"/>
        </w:numPr>
        <w:spacing w:afterLines="100" w:after="364"/>
        <w:rPr>
          <w:rFonts w:hint="eastAsia"/>
          <w:sz w:val="22"/>
        </w:rPr>
      </w:pPr>
      <w:r>
        <w:rPr>
          <w:rFonts w:hint="eastAsia"/>
          <w:sz w:val="22"/>
        </w:rPr>
        <w:t>材料の材質が硬い場合は，切削速度を高めに設定する。</w:t>
      </w:r>
    </w:p>
    <w:p w:rsidR="00025223" w:rsidRDefault="00025223">
      <w:pPr>
        <w:numPr>
          <w:ilvl w:val="0"/>
          <w:numId w:val="11"/>
        </w:numPr>
        <w:spacing w:afterLines="100" w:after="364"/>
        <w:rPr>
          <w:rFonts w:hint="eastAsia"/>
          <w:sz w:val="22"/>
        </w:rPr>
      </w:pPr>
      <w:r>
        <w:rPr>
          <w:rFonts w:hint="eastAsia"/>
          <w:sz w:val="22"/>
        </w:rPr>
        <w:t>切削力は固定口金にかかるような方向に送りをかける方向を決める。</w:t>
      </w:r>
    </w:p>
    <w:p w:rsidR="00025223" w:rsidRDefault="00025223">
      <w:pPr>
        <w:numPr>
          <w:ilvl w:val="0"/>
          <w:numId w:val="11"/>
        </w:numPr>
        <w:spacing w:afterLines="100" w:after="364"/>
        <w:rPr>
          <w:rFonts w:hint="eastAsia"/>
          <w:sz w:val="22"/>
        </w:rPr>
      </w:pPr>
      <w:r>
        <w:rPr>
          <w:rFonts w:hint="eastAsia"/>
          <w:sz w:val="22"/>
        </w:rPr>
        <w:t>ＮＣ加工機は右手直交座標系にもとづいた工作物中心の動きでプログラムを作成する。</w:t>
      </w:r>
    </w:p>
    <w:p w:rsidR="00025223" w:rsidRDefault="00025223">
      <w:pPr>
        <w:numPr>
          <w:ilvl w:val="0"/>
          <w:numId w:val="11"/>
        </w:numPr>
        <w:spacing w:afterLines="100" w:after="364"/>
        <w:rPr>
          <w:rFonts w:hint="eastAsia"/>
          <w:sz w:val="22"/>
        </w:rPr>
      </w:pPr>
      <w:r>
        <w:rPr>
          <w:rFonts w:hint="eastAsia"/>
          <w:sz w:val="22"/>
        </w:rPr>
        <w:t>モーダルのＧコードとは，同一グループの他のＧコードが指令されるまでは保持されるGコードのことである。</w:t>
      </w:r>
    </w:p>
    <w:p w:rsidR="00025223" w:rsidRDefault="00025223">
      <w:pPr>
        <w:numPr>
          <w:ilvl w:val="0"/>
          <w:numId w:val="11"/>
        </w:numPr>
        <w:spacing w:afterLines="100" w:after="364"/>
        <w:rPr>
          <w:rFonts w:hint="eastAsia"/>
          <w:sz w:val="22"/>
        </w:rPr>
      </w:pPr>
      <w:r>
        <w:rPr>
          <w:rFonts w:hint="eastAsia"/>
          <w:sz w:val="22"/>
        </w:rPr>
        <w:t>Ｇ02やＧ03の円弧補間指令で円弧半径をＲで指令する場合は，Ｒの正負によって工具経路が異なり，360度の全円加工をすることができない。</w:t>
      </w:r>
    </w:p>
    <w:p w:rsidR="00025223" w:rsidRDefault="00025223">
      <w:pPr>
        <w:numPr>
          <w:ilvl w:val="0"/>
          <w:numId w:val="11"/>
        </w:numPr>
        <w:spacing w:afterLines="100" w:after="364"/>
        <w:rPr>
          <w:rFonts w:hint="eastAsia"/>
          <w:sz w:val="22"/>
        </w:rPr>
      </w:pPr>
      <w:r>
        <w:rPr>
          <w:rFonts w:hint="eastAsia"/>
          <w:sz w:val="22"/>
        </w:rPr>
        <w:t>ブロックスキップ（ブロックデリート）とは，先頭に『＊』が指令されているブロックの指令を無視するときに使用する。</w:t>
      </w:r>
    </w:p>
    <w:p w:rsidR="00025223" w:rsidRDefault="00025223">
      <w:pPr>
        <w:numPr>
          <w:ilvl w:val="0"/>
          <w:numId w:val="11"/>
        </w:numPr>
        <w:spacing w:afterLines="100" w:after="364"/>
        <w:rPr>
          <w:rFonts w:hint="eastAsia"/>
          <w:sz w:val="22"/>
        </w:rPr>
      </w:pPr>
      <w:r>
        <w:rPr>
          <w:rFonts w:hint="eastAsia"/>
          <w:sz w:val="22"/>
        </w:rPr>
        <w:t>準備機能（Ｇ機能）は1ブロック</w:t>
      </w:r>
      <w:r w:rsidRPr="00EF3F26">
        <w:rPr>
          <w:rFonts w:hint="eastAsia"/>
          <w:sz w:val="22"/>
        </w:rPr>
        <w:t>内に</w:t>
      </w:r>
      <w:r w:rsidR="008E2EEB" w:rsidRPr="00EF3F26">
        <w:rPr>
          <w:rFonts w:hint="eastAsia"/>
          <w:sz w:val="22"/>
        </w:rPr>
        <w:t>１つしか指令できない</w:t>
      </w:r>
      <w:r w:rsidRPr="00EF3F26">
        <w:rPr>
          <w:rFonts w:hint="eastAsia"/>
          <w:sz w:val="22"/>
        </w:rPr>
        <w:t>。</w:t>
      </w:r>
    </w:p>
    <w:p w:rsidR="00025223" w:rsidRDefault="00025223">
      <w:pPr>
        <w:numPr>
          <w:ilvl w:val="0"/>
          <w:numId w:val="11"/>
        </w:numPr>
        <w:spacing w:afterLines="100" w:after="364"/>
        <w:rPr>
          <w:rFonts w:hint="eastAsia"/>
          <w:sz w:val="22"/>
        </w:rPr>
      </w:pPr>
      <w:r>
        <w:rPr>
          <w:rFonts w:hint="eastAsia"/>
          <w:sz w:val="22"/>
        </w:rPr>
        <w:t>マシニングセンタ加工において，Ｇ41はアップカット（上向き削り）のときに使用する工具径左側補正機能である。</w:t>
      </w:r>
    </w:p>
    <w:p w:rsidR="00025223" w:rsidRDefault="00025223">
      <w:pPr>
        <w:numPr>
          <w:ilvl w:val="0"/>
          <w:numId w:val="11"/>
        </w:numPr>
        <w:spacing w:afterLines="100" w:after="364"/>
        <w:rPr>
          <w:rFonts w:hint="eastAsia"/>
          <w:sz w:val="22"/>
        </w:rPr>
      </w:pPr>
      <w:r>
        <w:rPr>
          <w:rFonts w:hint="eastAsia"/>
          <w:sz w:val="22"/>
        </w:rPr>
        <w:t>サブプログラムの呼び出しはG98，サブプログラムの終了はＧ99で指令する。</w:t>
      </w:r>
    </w:p>
    <w:p w:rsidR="00025223" w:rsidRDefault="00025223">
      <w:pPr>
        <w:numPr>
          <w:ilvl w:val="0"/>
          <w:numId w:val="11"/>
        </w:numPr>
        <w:spacing w:afterLines="100" w:after="364"/>
        <w:rPr>
          <w:rFonts w:hint="eastAsia"/>
          <w:sz w:val="22"/>
        </w:rPr>
      </w:pPr>
      <w:r>
        <w:rPr>
          <w:rFonts w:hint="eastAsia"/>
          <w:sz w:val="22"/>
        </w:rPr>
        <w:t>一般的にＮＣ加工機の電源投入時には，機械基準点に主軸（刃物台）を戻す作業（機械原点復帰）を行わなければならない。</w:t>
      </w:r>
    </w:p>
    <w:p w:rsidR="00025223" w:rsidRDefault="00025223">
      <w:pPr>
        <w:numPr>
          <w:ilvl w:val="0"/>
          <w:numId w:val="11"/>
        </w:numPr>
        <w:spacing w:afterLines="100" w:after="364"/>
        <w:rPr>
          <w:rFonts w:hint="eastAsia"/>
          <w:sz w:val="22"/>
        </w:rPr>
      </w:pPr>
      <w:r>
        <w:rPr>
          <w:rFonts w:hint="eastAsia"/>
          <w:sz w:val="22"/>
        </w:rPr>
        <w:t>加工中にエンドミルが欠損したため，時間を短縮するために主軸にミーリングチャックを取り付けた状態で工具交換を行った。</w:t>
      </w:r>
    </w:p>
    <w:p w:rsidR="00025223" w:rsidRDefault="00025223">
      <w:pPr>
        <w:numPr>
          <w:ilvl w:val="0"/>
          <w:numId w:val="11"/>
        </w:numPr>
        <w:spacing w:afterLines="100" w:after="364"/>
        <w:rPr>
          <w:rFonts w:hint="eastAsia"/>
          <w:sz w:val="22"/>
        </w:rPr>
      </w:pPr>
      <w:r>
        <w:rPr>
          <w:rFonts w:hint="eastAsia"/>
          <w:sz w:val="22"/>
        </w:rPr>
        <w:t>ドライランはプログラム中のＭ08（切削油ＯＮ）の指令を無視し，乾式で加工を行う場合に使用する機能である。</w:t>
      </w:r>
    </w:p>
    <w:p w:rsidR="00025223" w:rsidRDefault="00025223">
      <w:pPr>
        <w:jc w:val="center"/>
        <w:rPr>
          <w:rFonts w:ascii="ＭＳ ゴシック" w:eastAsia="ＭＳ ゴシック" w:hAnsi="ＭＳ ゴシック" w:hint="eastAsia"/>
          <w:szCs w:val="40"/>
        </w:rPr>
      </w:pPr>
      <w:r>
        <w:rPr>
          <w:rFonts w:ascii="ＭＳ ゴシック" w:eastAsia="ＭＳ ゴシック" w:hAnsi="ＭＳ ゴシック" w:hint="eastAsia"/>
          <w:szCs w:val="40"/>
        </w:rPr>
        <w:lastRenderedPageBreak/>
        <w:t>解答用紙</w:t>
      </w:r>
    </w:p>
    <w:p w:rsidR="00025223" w:rsidRDefault="00025223">
      <w:pPr>
        <w:jc w:val="center"/>
        <w:rPr>
          <w:rFonts w:ascii="ＭＳ ゴシック" w:eastAsia="ＭＳ ゴシック" w:hAnsi="ＭＳ ゴシック" w:hint="eastAsia"/>
          <w:szCs w:val="40"/>
        </w:rPr>
      </w:pPr>
      <w:r>
        <w:rPr>
          <w:rFonts w:ascii="ＭＳ ゴシック" w:eastAsia="ＭＳ ゴシック" w:hAnsi="ＭＳ ゴシック" w:hint="eastAsia"/>
          <w:szCs w:val="40"/>
        </w:rPr>
        <w:t xml:space="preserve">　</w:t>
      </w:r>
      <w:r w:rsidR="00AE18FE">
        <w:rPr>
          <w:rFonts w:ascii="ＭＳ ゴシック" w:eastAsia="ＭＳ ゴシック" w:hAnsi="ＭＳ ゴシック" w:hint="eastAsia"/>
          <w:szCs w:val="40"/>
        </w:rPr>
        <w:t>筆記課題</w:t>
      </w:r>
      <w:r>
        <w:rPr>
          <w:rFonts w:ascii="ＭＳ ゴシック" w:eastAsia="ＭＳ ゴシック" w:hAnsi="ＭＳ ゴシック" w:hint="eastAsia"/>
          <w:szCs w:val="40"/>
        </w:rPr>
        <w:t>「ＮＣ機械</w:t>
      </w:r>
      <w:r w:rsidR="009D5C78">
        <w:rPr>
          <w:rFonts w:ascii="ＭＳ ゴシック" w:eastAsia="ＭＳ ゴシック" w:hAnsi="ＭＳ ゴシック" w:hint="eastAsia"/>
          <w:szCs w:val="40"/>
        </w:rPr>
        <w:t>加工</w:t>
      </w:r>
      <w:r>
        <w:rPr>
          <w:rFonts w:ascii="ＭＳ ゴシック" w:eastAsia="ＭＳ ゴシック" w:hAnsi="ＭＳ ゴシック" w:hint="eastAsia"/>
          <w:szCs w:val="40"/>
        </w:rPr>
        <w:t>作業</w:t>
      </w:r>
      <w:r w:rsidR="009D5C78">
        <w:rPr>
          <w:rFonts w:ascii="ＭＳ ゴシック" w:eastAsia="ＭＳ ゴシック" w:hAnsi="ＭＳ ゴシック" w:hint="eastAsia"/>
          <w:szCs w:val="40"/>
        </w:rPr>
        <w:t>（一般）</w:t>
      </w:r>
      <w:r>
        <w:rPr>
          <w:rFonts w:ascii="ＭＳ ゴシック" w:eastAsia="ＭＳ ゴシック" w:hAnsi="ＭＳ ゴシック" w:hint="eastAsia"/>
          <w:szCs w:val="40"/>
        </w:rPr>
        <w:t>」</w:t>
      </w:r>
    </w:p>
    <w:p w:rsidR="00025223" w:rsidRDefault="00025223">
      <w:pPr>
        <w:rPr>
          <w:rFonts w:ascii="ＭＳ ゴシック" w:eastAsia="ＭＳ ゴシック" w:hAnsi="ＭＳ ゴシック" w:hint="eastAsia"/>
        </w:rPr>
      </w:pPr>
    </w:p>
    <w:p w:rsidR="00025223" w:rsidRPr="00FB4115" w:rsidRDefault="00025223">
      <w:pPr>
        <w:rPr>
          <w:rFonts w:ascii="ＭＳ ゴシック" w:eastAsia="ＭＳ ゴシック" w:hAnsi="ＭＳ ゴシック" w:hint="eastAsia"/>
        </w:rPr>
      </w:pPr>
    </w:p>
    <w:tbl>
      <w:tblPr>
        <w:tblW w:w="102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8"/>
        <w:gridCol w:w="1291"/>
        <w:gridCol w:w="2334"/>
        <w:gridCol w:w="2085"/>
        <w:gridCol w:w="2086"/>
      </w:tblGrid>
      <w:tr w:rsidR="00A67053" w:rsidTr="00A67053">
        <w:tblPrEx>
          <w:tblCellMar>
            <w:top w:w="0" w:type="dxa"/>
            <w:bottom w:w="0" w:type="dxa"/>
          </w:tblCellMar>
        </w:tblPrEx>
        <w:trPr>
          <w:cantSplit/>
          <w:trHeight w:val="316"/>
        </w:trPr>
        <w:tc>
          <w:tcPr>
            <w:tcW w:w="2428" w:type="dxa"/>
            <w:vAlign w:val="center"/>
          </w:tcPr>
          <w:p w:rsidR="00A67053" w:rsidRDefault="00A67053">
            <w:pPr>
              <w:jc w:val="center"/>
              <w:rPr>
                <w:rFonts w:ascii="ＭＳ ゴシック" w:eastAsia="ＭＳ Ｐゴシック" w:hAnsi="ＭＳ ゴシック" w:hint="eastAsia"/>
                <w:sz w:val="20"/>
              </w:rPr>
            </w:pPr>
            <w:r>
              <w:rPr>
                <w:rFonts w:ascii="ＭＳ ゴシック" w:eastAsia="ＭＳ Ｐゴシック" w:hAnsi="ＭＳ ゴシック" w:hint="eastAsia"/>
                <w:sz w:val="20"/>
              </w:rPr>
              <w:t>入所年月</w:t>
            </w:r>
          </w:p>
        </w:tc>
        <w:tc>
          <w:tcPr>
            <w:tcW w:w="1291" w:type="dxa"/>
            <w:vAlign w:val="center"/>
          </w:tcPr>
          <w:p w:rsidR="00A67053" w:rsidRDefault="00A67053">
            <w:pPr>
              <w:jc w:val="center"/>
              <w:rPr>
                <w:rFonts w:eastAsia="ＭＳ Ｐゴシック" w:hint="eastAsia"/>
                <w:sz w:val="20"/>
              </w:rPr>
            </w:pPr>
            <w:r>
              <w:rPr>
                <w:rFonts w:eastAsia="ＭＳ Ｐゴシック" w:hint="eastAsia"/>
                <w:sz w:val="20"/>
              </w:rPr>
              <w:t>番号</w:t>
            </w:r>
          </w:p>
        </w:tc>
        <w:tc>
          <w:tcPr>
            <w:tcW w:w="2334" w:type="dxa"/>
            <w:vAlign w:val="center"/>
          </w:tcPr>
          <w:p w:rsidR="00A67053" w:rsidRDefault="00A67053">
            <w:pPr>
              <w:jc w:val="center"/>
              <w:rPr>
                <w:rFonts w:eastAsia="ＭＳ Ｐゴシック" w:hint="eastAsia"/>
                <w:sz w:val="20"/>
              </w:rPr>
            </w:pPr>
            <w:r>
              <w:rPr>
                <w:rFonts w:eastAsia="ＭＳ Ｐゴシック" w:hint="eastAsia"/>
                <w:sz w:val="20"/>
              </w:rPr>
              <w:t>氏名</w:t>
            </w:r>
          </w:p>
        </w:tc>
        <w:tc>
          <w:tcPr>
            <w:tcW w:w="2085" w:type="dxa"/>
            <w:vAlign w:val="center"/>
          </w:tcPr>
          <w:p w:rsidR="00A67053" w:rsidRDefault="00A67053">
            <w:pPr>
              <w:jc w:val="center"/>
              <w:rPr>
                <w:rFonts w:eastAsia="ＭＳ Ｐゴシック" w:hint="eastAsia"/>
                <w:sz w:val="20"/>
              </w:rPr>
            </w:pPr>
            <w:r>
              <w:rPr>
                <w:rFonts w:eastAsia="ＭＳ Ｐゴシック" w:hint="eastAsia"/>
                <w:sz w:val="20"/>
              </w:rPr>
              <w:t>合計点</w:t>
            </w:r>
          </w:p>
        </w:tc>
        <w:tc>
          <w:tcPr>
            <w:tcW w:w="2086" w:type="dxa"/>
          </w:tcPr>
          <w:p w:rsidR="00A67053" w:rsidRDefault="00A67053">
            <w:pPr>
              <w:jc w:val="center"/>
              <w:rPr>
                <w:rFonts w:eastAsia="ＭＳ Ｐゴシック" w:hint="eastAsia"/>
                <w:sz w:val="20"/>
              </w:rPr>
            </w:pPr>
            <w:r>
              <w:rPr>
                <w:rFonts w:eastAsia="ＭＳ Ｐゴシック" w:hint="eastAsia"/>
                <w:sz w:val="20"/>
              </w:rPr>
              <w:t>評価判定</w:t>
            </w:r>
          </w:p>
        </w:tc>
      </w:tr>
      <w:tr w:rsidR="00A67053" w:rsidTr="00A67053">
        <w:tblPrEx>
          <w:tblCellMar>
            <w:top w:w="0" w:type="dxa"/>
            <w:bottom w:w="0" w:type="dxa"/>
          </w:tblCellMar>
        </w:tblPrEx>
        <w:trPr>
          <w:cantSplit/>
          <w:trHeight w:val="647"/>
        </w:trPr>
        <w:tc>
          <w:tcPr>
            <w:tcW w:w="2428" w:type="dxa"/>
            <w:vAlign w:val="center"/>
          </w:tcPr>
          <w:p w:rsidR="00A67053" w:rsidRDefault="00A67053" w:rsidP="00A67053">
            <w:pPr>
              <w:jc w:val="center"/>
              <w:rPr>
                <w:rFonts w:ascii="ＭＳ ゴシック" w:eastAsia="ＭＳ Ｐゴシック" w:hAnsi="ＭＳ ゴシック" w:hint="eastAsia"/>
                <w:sz w:val="22"/>
              </w:rPr>
            </w:pPr>
            <w:r>
              <w:rPr>
                <w:rFonts w:ascii="ＭＳ ゴシック" w:eastAsia="ＭＳ Ｐゴシック" w:hAnsi="ＭＳ ゴシック" w:hint="eastAsia"/>
                <w:sz w:val="22"/>
              </w:rPr>
              <w:t xml:space="preserve">平成　　</w:t>
            </w:r>
            <w:r>
              <w:rPr>
                <w:rFonts w:ascii="ＭＳ ゴシック" w:eastAsia="ＭＳ Ｐゴシック" w:hAnsi="ＭＳ ゴシック" w:hint="eastAsia"/>
                <w:sz w:val="22"/>
              </w:rPr>
              <w:t xml:space="preserve"> </w:t>
            </w:r>
            <w:r>
              <w:rPr>
                <w:rFonts w:ascii="ＭＳ ゴシック" w:eastAsia="ＭＳ Ｐゴシック" w:hAnsi="ＭＳ ゴシック" w:hint="eastAsia"/>
                <w:sz w:val="22"/>
              </w:rPr>
              <w:t xml:space="preserve">年　　</w:t>
            </w:r>
            <w:r>
              <w:rPr>
                <w:rFonts w:ascii="ＭＳ ゴシック" w:eastAsia="ＭＳ Ｐゴシック" w:hAnsi="ＭＳ ゴシック" w:hint="eastAsia"/>
                <w:sz w:val="22"/>
              </w:rPr>
              <w:t xml:space="preserve"> </w:t>
            </w:r>
            <w:r>
              <w:rPr>
                <w:rFonts w:ascii="ＭＳ ゴシック" w:eastAsia="ＭＳ Ｐゴシック" w:hAnsi="ＭＳ ゴシック" w:hint="eastAsia"/>
                <w:sz w:val="22"/>
              </w:rPr>
              <w:t>月入所</w:t>
            </w:r>
          </w:p>
        </w:tc>
        <w:tc>
          <w:tcPr>
            <w:tcW w:w="1291" w:type="dxa"/>
            <w:vAlign w:val="center"/>
          </w:tcPr>
          <w:p w:rsidR="00A67053" w:rsidRDefault="00A67053">
            <w:pPr>
              <w:jc w:val="center"/>
              <w:rPr>
                <w:rFonts w:eastAsia="ＭＳ Ｐゴシック" w:hint="eastAsia"/>
                <w:sz w:val="22"/>
              </w:rPr>
            </w:pPr>
          </w:p>
        </w:tc>
        <w:tc>
          <w:tcPr>
            <w:tcW w:w="2334" w:type="dxa"/>
            <w:vAlign w:val="center"/>
          </w:tcPr>
          <w:p w:rsidR="00A67053" w:rsidRDefault="00A67053">
            <w:pPr>
              <w:jc w:val="center"/>
              <w:rPr>
                <w:rFonts w:eastAsia="ＭＳ Ｐゴシック" w:hint="eastAsia"/>
                <w:sz w:val="22"/>
              </w:rPr>
            </w:pPr>
          </w:p>
        </w:tc>
        <w:tc>
          <w:tcPr>
            <w:tcW w:w="2085" w:type="dxa"/>
            <w:vAlign w:val="center"/>
          </w:tcPr>
          <w:p w:rsidR="00A67053" w:rsidRDefault="00A67053">
            <w:pPr>
              <w:jc w:val="center"/>
              <w:rPr>
                <w:rFonts w:eastAsia="ＭＳ Ｐゴシック" w:hint="eastAsia"/>
                <w:sz w:val="22"/>
              </w:rPr>
            </w:pPr>
          </w:p>
        </w:tc>
        <w:tc>
          <w:tcPr>
            <w:tcW w:w="2086" w:type="dxa"/>
          </w:tcPr>
          <w:p w:rsidR="00A67053" w:rsidRDefault="00A67053">
            <w:pPr>
              <w:jc w:val="center"/>
              <w:rPr>
                <w:rFonts w:eastAsia="ＭＳ Ｐゴシック" w:hint="eastAsia"/>
                <w:sz w:val="22"/>
              </w:rPr>
            </w:pPr>
          </w:p>
        </w:tc>
      </w:tr>
    </w:tbl>
    <w:p w:rsidR="00025223" w:rsidRDefault="00025223">
      <w:pPr>
        <w:rPr>
          <w:rFonts w:ascii="ＭＳ ゴシック" w:eastAsia="ＭＳ ゴシック" w:hAnsi="ＭＳ ゴシック" w:hint="eastAsia"/>
        </w:rPr>
      </w:pPr>
    </w:p>
    <w:p w:rsidR="00025223" w:rsidRDefault="00025223">
      <w:pPr>
        <w:rPr>
          <w:rFonts w:ascii="ＭＳ ゴシック" w:eastAsia="ＭＳ ゴシック" w:hAnsi="ＭＳ ゴシック" w:hint="eastAsia"/>
        </w:rPr>
      </w:pPr>
    </w:p>
    <w:p w:rsidR="00025223" w:rsidRDefault="00025223">
      <w:pPr>
        <w:rPr>
          <w:rFonts w:ascii="ＭＳ ゴシック" w:eastAsia="ＭＳ ゴシック" w:hAnsi="ＭＳ ゴシック" w:hint="eastAsia"/>
        </w:rPr>
      </w:pPr>
    </w:p>
    <w:tbl>
      <w:tblPr>
        <w:tblW w:w="87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9"/>
        <w:gridCol w:w="1750"/>
        <w:gridCol w:w="1749"/>
        <w:gridCol w:w="1750"/>
        <w:gridCol w:w="1750"/>
      </w:tblGrid>
      <w:tr w:rsidR="00025223">
        <w:trPr>
          <w:jc w:val="center"/>
        </w:trPr>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w:t>
            </w:r>
          </w:p>
        </w:tc>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3</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4</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5</w:t>
            </w:r>
          </w:p>
        </w:tc>
      </w:tr>
      <w:tr w:rsidR="00025223">
        <w:trPr>
          <w:trHeight w:val="1067"/>
          <w:jc w:val="center"/>
        </w:trPr>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r>
      <w:tr w:rsidR="00025223">
        <w:trPr>
          <w:jc w:val="center"/>
        </w:trPr>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6</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7</w:t>
            </w:r>
          </w:p>
        </w:tc>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8</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9</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10</w:t>
            </w:r>
          </w:p>
        </w:tc>
      </w:tr>
      <w:tr w:rsidR="00025223">
        <w:trPr>
          <w:trHeight w:val="1055"/>
          <w:jc w:val="center"/>
        </w:trPr>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r>
      <w:tr w:rsidR="00025223">
        <w:trPr>
          <w:jc w:val="center"/>
        </w:trPr>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11</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12</w:t>
            </w:r>
          </w:p>
        </w:tc>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13</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14</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15</w:t>
            </w:r>
          </w:p>
        </w:tc>
      </w:tr>
      <w:tr w:rsidR="00025223">
        <w:trPr>
          <w:trHeight w:val="1053"/>
          <w:jc w:val="center"/>
        </w:trPr>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r>
      <w:tr w:rsidR="00025223">
        <w:trPr>
          <w:jc w:val="center"/>
        </w:trPr>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16</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17</w:t>
            </w:r>
          </w:p>
        </w:tc>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18</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19</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20</w:t>
            </w:r>
          </w:p>
        </w:tc>
      </w:tr>
      <w:tr w:rsidR="00025223">
        <w:trPr>
          <w:trHeight w:val="1053"/>
          <w:jc w:val="center"/>
        </w:trPr>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r>
      <w:tr w:rsidR="00025223">
        <w:trPr>
          <w:jc w:val="center"/>
        </w:trPr>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21</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22</w:t>
            </w:r>
          </w:p>
        </w:tc>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23</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24</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25</w:t>
            </w:r>
          </w:p>
        </w:tc>
      </w:tr>
      <w:tr w:rsidR="00025223">
        <w:trPr>
          <w:trHeight w:val="1068"/>
          <w:jc w:val="center"/>
        </w:trPr>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r>
      <w:tr w:rsidR="00025223">
        <w:trPr>
          <w:jc w:val="center"/>
        </w:trPr>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26</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27</w:t>
            </w:r>
          </w:p>
        </w:tc>
        <w:tc>
          <w:tcPr>
            <w:tcW w:w="1749"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28</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29</w:t>
            </w:r>
          </w:p>
        </w:tc>
        <w:tc>
          <w:tcPr>
            <w:tcW w:w="1750" w:type="dxa"/>
            <w:vAlign w:val="center"/>
          </w:tcPr>
          <w:p w:rsidR="00025223" w:rsidRDefault="00025223">
            <w:pPr>
              <w:jc w:val="center"/>
              <w:rPr>
                <w:rFonts w:ascii="ＭＳ ゴシック" w:eastAsia="ＭＳ ゴシック" w:hAnsi="ＭＳ ゴシック" w:hint="eastAsia"/>
              </w:rPr>
            </w:pPr>
            <w:r>
              <w:rPr>
                <w:rFonts w:ascii="ＭＳ ゴシック" w:eastAsia="ＭＳ ゴシック" w:hAnsi="ＭＳ ゴシック" w:hint="eastAsia"/>
              </w:rPr>
              <w:t>30</w:t>
            </w:r>
          </w:p>
        </w:tc>
      </w:tr>
      <w:tr w:rsidR="00025223">
        <w:trPr>
          <w:trHeight w:val="1054"/>
          <w:jc w:val="center"/>
        </w:trPr>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49"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c>
          <w:tcPr>
            <w:tcW w:w="1750" w:type="dxa"/>
            <w:vAlign w:val="center"/>
          </w:tcPr>
          <w:p w:rsidR="00025223" w:rsidRDefault="00025223">
            <w:pPr>
              <w:jc w:val="center"/>
              <w:rPr>
                <w:rFonts w:ascii="ＭＳ ゴシック" w:eastAsia="ＭＳ ゴシック" w:hAnsi="ＭＳ ゴシック" w:hint="eastAsia"/>
              </w:rPr>
            </w:pPr>
          </w:p>
        </w:tc>
      </w:tr>
      <w:bookmarkEnd w:id="0"/>
    </w:tbl>
    <w:p w:rsidR="00025223" w:rsidRDefault="00025223">
      <w:pPr>
        <w:rPr>
          <w:rFonts w:hint="eastAsia"/>
        </w:rPr>
      </w:pPr>
    </w:p>
    <w:sectPr w:rsidR="00025223">
      <w:pgSz w:w="11906" w:h="16838" w:code="9"/>
      <w:pgMar w:top="1134" w:right="1134" w:bottom="1134" w:left="1134" w:header="851" w:footer="567" w:gutter="0"/>
      <w:pgNumType w:start="1"/>
      <w:cols w:space="420"/>
      <w:docGrid w:type="linesAndChars" w:linePitch="364" w:charSpace="19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28A9" w:rsidRDefault="001528A9">
      <w:r>
        <w:separator/>
      </w:r>
    </w:p>
  </w:endnote>
  <w:endnote w:type="continuationSeparator" w:id="0">
    <w:p w:rsidR="001528A9" w:rsidRDefault="001528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28A9" w:rsidRDefault="001528A9">
      <w:r>
        <w:separator/>
      </w:r>
    </w:p>
  </w:footnote>
  <w:footnote w:type="continuationSeparator" w:id="0">
    <w:p w:rsidR="001528A9" w:rsidRDefault="001528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5" w15:restartNumberingAfterBreak="0">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6" w15:restartNumberingAfterBreak="0">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8"/>
  </w:num>
  <w:num w:numId="4">
    <w:abstractNumId w:val="1"/>
  </w:num>
  <w:num w:numId="5">
    <w:abstractNumId w:val="9"/>
  </w:num>
  <w:num w:numId="6">
    <w:abstractNumId w:val="10"/>
  </w:num>
  <w:num w:numId="7">
    <w:abstractNumId w:val="7"/>
  </w:num>
  <w:num w:numId="8">
    <w:abstractNumId w:val="6"/>
  </w:num>
  <w:num w:numId="9">
    <w:abstractNumId w:val="5"/>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D3A"/>
    <w:rsid w:val="00025223"/>
    <w:rsid w:val="00114FA7"/>
    <w:rsid w:val="001528A9"/>
    <w:rsid w:val="00201816"/>
    <w:rsid w:val="00272F35"/>
    <w:rsid w:val="002B7E5E"/>
    <w:rsid w:val="00341E02"/>
    <w:rsid w:val="00392085"/>
    <w:rsid w:val="004730A3"/>
    <w:rsid w:val="005D6A94"/>
    <w:rsid w:val="008E2EEB"/>
    <w:rsid w:val="009D5C78"/>
    <w:rsid w:val="009F58B2"/>
    <w:rsid w:val="00A67053"/>
    <w:rsid w:val="00AA3E29"/>
    <w:rsid w:val="00AE18FE"/>
    <w:rsid w:val="00C6287C"/>
    <w:rsid w:val="00CA4E22"/>
    <w:rsid w:val="00D60561"/>
    <w:rsid w:val="00DE3D3A"/>
    <w:rsid w:val="00EC0AAE"/>
    <w:rsid w:val="00EF3F26"/>
    <w:rsid w:val="00F03EDD"/>
    <w:rsid w:val="00FB41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193412E-9A1A-487B-A483-CEA7E56B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ＭＳ 明朝"/>
      <w:kern w:val="2"/>
      <w:sz w:val="24"/>
      <w:szCs w:val="24"/>
    </w:rPr>
  </w:style>
  <w:style w:type="paragraph" w:styleId="1">
    <w:name w:val="heading 1"/>
    <w:basedOn w:val="a"/>
    <w:next w:val="a"/>
    <w:autoRedefine/>
    <w:qFormat/>
    <w:pPr>
      <w:keepNext/>
      <w:numPr>
        <w:numId w:val="1"/>
      </w:numPr>
      <w:outlineLvl w:val="0"/>
    </w:pPr>
    <w:rPr>
      <w:rFonts w:ascii="ＭＳ ゴシック" w:eastAsia="ＭＳ ゴシック" w:hAnsi="ＭＳ ゴシック"/>
      <w:sz w:val="22"/>
      <w:szCs w:val="32"/>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Chars="100" w:left="241"/>
    </w:pPr>
  </w:style>
  <w:style w:type="paragraph" w:styleId="a4">
    <w:name w:val="footer"/>
    <w:basedOn w:val="a"/>
    <w:semiHidden/>
    <w:pPr>
      <w:tabs>
        <w:tab w:val="center" w:pos="4252"/>
        <w:tab w:val="right" w:pos="8504"/>
      </w:tabs>
      <w:snapToGrid w:val="0"/>
    </w:pPr>
  </w:style>
  <w:style w:type="paragraph" w:styleId="3">
    <w:name w:val="Body Text Indent 3"/>
    <w:basedOn w:val="a"/>
    <w:semiHidden/>
    <w:pPr>
      <w:ind w:leftChars="333" w:left="802"/>
    </w:pPr>
    <w:rPr>
      <w:rFonts w:ascii="ＭＳ Ｐゴシック" w:eastAsia="ＭＳ Ｐゴシック" w:hAnsi="ＭＳ Ｐゴシック"/>
      <w:color w:val="3366FF"/>
    </w:rPr>
  </w:style>
  <w:style w:type="paragraph" w:styleId="a5">
    <w:name w:val="header"/>
    <w:basedOn w:val="a"/>
    <w:semiHidden/>
    <w:pPr>
      <w:tabs>
        <w:tab w:val="center" w:pos="4252"/>
        <w:tab w:val="right" w:pos="8504"/>
      </w:tabs>
      <w:snapToGrid w:val="0"/>
    </w:pPr>
    <w:rPr>
      <w:rFonts w:ascii="Century" w:hAnsi="Century"/>
      <w:sz w:val="21"/>
    </w:rPr>
  </w:style>
  <w:style w:type="paragraph" w:styleId="2">
    <w:name w:val="Body Text Indent 2"/>
    <w:basedOn w:val="a"/>
    <w:semiHidden/>
    <w:pPr>
      <w:ind w:firstLineChars="100" w:firstLine="221"/>
    </w:pPr>
    <w:rPr>
      <w:rFonts w:hAnsi="ＭＳ ゴシック"/>
      <w:sz w:val="22"/>
    </w:r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288</Words>
  <Characters>1646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1931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subject/>
  <dc:creator>Administrator</dc:creator>
  <cp:keywords/>
  <cp:lastModifiedBy>syokugyodai</cp:lastModifiedBy>
  <cp:revision>2</cp:revision>
  <cp:lastPrinted>2008-04-11T02:05:00Z</cp:lastPrinted>
  <dcterms:created xsi:type="dcterms:W3CDTF">2017-05-19T05:47:00Z</dcterms:created>
  <dcterms:modified xsi:type="dcterms:W3CDTF">2017-05-19T05:47:00Z</dcterms:modified>
</cp:coreProperties>
</file>