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2C" w:rsidRDefault="00A92EB7">
      <w:pPr>
        <w:rPr>
          <w:rFonts w:ascii="ＭＳ Ｐゴシック" w:eastAsia="ＭＳ Ｐゴシック" w:hAnsi="ＭＳ Ｐゴシック" w:hint="eastAsia"/>
          <w:bCs/>
          <w:sz w:val="22"/>
          <w:szCs w:val="28"/>
        </w:rPr>
      </w:pPr>
      <w:bookmarkStart w:id="0" w:name="OLE_LINK1"/>
      <w:bookmarkStart w:id="1" w:name="_GoBack"/>
      <w:bookmarkEnd w:id="1"/>
      <w:r>
        <w:rPr>
          <w:rFonts w:ascii="ＭＳ Ｐゴシック" w:eastAsia="ＭＳ Ｐゴシック" w:hAnsi="ＭＳ Ｐゴシック" w:hint="eastAsia"/>
          <w:bCs/>
          <w:sz w:val="22"/>
          <w:szCs w:val="28"/>
        </w:rPr>
        <w:t>筆記課題</w:t>
      </w: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A92EB7">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p>
    <w:p w:rsidR="00DA3E2C" w:rsidRDefault="00DA3E2C">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w:t>
      </w:r>
      <w:r w:rsidR="00A92EB7">
        <w:rPr>
          <w:rFonts w:ascii="ＭＳ ゴシック" w:eastAsia="ＭＳ ゴシック" w:hAnsi="ＭＳ ゴシック" w:hint="eastAsia"/>
          <w:bCs/>
          <w:sz w:val="32"/>
          <w:szCs w:val="28"/>
        </w:rPr>
        <w:t xml:space="preserve">　</w:t>
      </w:r>
      <w:r w:rsidR="009E10C4">
        <w:rPr>
          <w:rFonts w:ascii="ＭＳ ゴシック" w:eastAsia="ＭＳ ゴシック" w:hAnsi="ＭＳ ゴシック" w:hint="eastAsia"/>
          <w:bCs/>
          <w:sz w:val="32"/>
          <w:szCs w:val="28"/>
        </w:rPr>
        <w:t>住環境</w:t>
      </w:r>
      <w:r w:rsidR="00780A43">
        <w:rPr>
          <w:rFonts w:ascii="ＭＳ ゴシック" w:eastAsia="ＭＳ ゴシック" w:hAnsi="ＭＳ ゴシック" w:hint="eastAsia"/>
          <w:bCs/>
          <w:sz w:val="32"/>
          <w:szCs w:val="28"/>
        </w:rPr>
        <w:t>改善提案</w:t>
      </w:r>
      <w:r w:rsidR="009E10C4">
        <w:rPr>
          <w:rFonts w:ascii="ＭＳ ゴシック" w:eastAsia="ＭＳ ゴシック" w:hAnsi="ＭＳ ゴシック" w:hint="eastAsia"/>
          <w:bCs/>
          <w:sz w:val="32"/>
          <w:szCs w:val="28"/>
        </w:rPr>
        <w:t xml:space="preserve">　</w:t>
      </w:r>
      <w:r>
        <w:rPr>
          <w:rFonts w:ascii="ＭＳ ゴシック" w:eastAsia="ＭＳ ゴシック" w:hAnsi="ＭＳ ゴシック" w:hint="eastAsia"/>
          <w:bCs/>
          <w:sz w:val="32"/>
          <w:szCs w:val="28"/>
        </w:rPr>
        <w:t>」</w:t>
      </w: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tblPrEx>
          <w:tblCellMar>
            <w:top w:w="0" w:type="dxa"/>
            <w:bottom w:w="0" w:type="dxa"/>
          </w:tblCellMar>
        </w:tblPrEx>
        <w:trPr>
          <w:jc w:val="center"/>
        </w:trPr>
        <w:tc>
          <w:tcPr>
            <w:tcW w:w="8496" w:type="dxa"/>
          </w:tcPr>
          <w:p w:rsidR="00DA3E2C" w:rsidRDefault="00DA3E2C">
            <w:pPr>
              <w:ind w:rightChars="74" w:right="178"/>
              <w:jc w:val="right"/>
              <w:rPr>
                <w:rFonts w:ascii="ＭＳ Ｐゴシック" w:eastAsia="ＭＳ Ｐゴシック" w:hAnsi="ＭＳ Ｐゴシック" w:hint="eastAsia"/>
                <w:bCs/>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１　作業時間</w:t>
            </w:r>
          </w:p>
          <w:p w:rsidR="00DA3E2C" w:rsidRPr="00780A43"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r>
            <w:r w:rsidR="00780A43" w:rsidRPr="00780A43">
              <w:rPr>
                <w:rFonts w:ascii="ＭＳ Ｐゴシック" w:eastAsia="ＭＳ Ｐゴシック" w:hAnsi="ＭＳ Ｐゴシック" w:hint="eastAsia"/>
              </w:rPr>
              <w:t>５０</w:t>
            </w:r>
            <w:r w:rsidRPr="00780A43">
              <w:rPr>
                <w:rFonts w:ascii="ＭＳ Ｐゴシック" w:eastAsia="ＭＳ Ｐゴシック" w:hAnsi="ＭＳ Ｐゴシック" w:hint="eastAsia"/>
              </w:rPr>
              <w:t>分</w:t>
            </w:r>
          </w:p>
          <w:p w:rsidR="00DA3E2C" w:rsidRDefault="00DA3E2C">
            <w:pPr>
              <w:ind w:leftChars="100" w:left="241" w:rightChars="74" w:right="178"/>
              <w:rPr>
                <w:rFonts w:ascii="ＭＳ Ｐゴシック" w:eastAsia="ＭＳ Ｐゴシック" w:hAnsi="ＭＳ Ｐゴシック" w:hint="eastAsia"/>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２　配付資料</w:t>
            </w:r>
          </w:p>
          <w:p w:rsidR="00DA3E2C" w:rsidRDefault="00DA3E2C">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ab/>
              <w:t>問題用紙，解答用紙</w:t>
            </w:r>
          </w:p>
          <w:p w:rsidR="00DA3E2C" w:rsidRDefault="00DA3E2C">
            <w:pPr>
              <w:ind w:rightChars="74" w:right="178"/>
              <w:rPr>
                <w:rFonts w:ascii="ＭＳ Ｐゴシック" w:eastAsia="ＭＳ Ｐゴシック" w:hAnsi="ＭＳ Ｐゴシック" w:hint="eastAsia"/>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３　課題作成、提出方法</w:t>
            </w:r>
          </w:p>
          <w:p w:rsidR="00DA3E2C" w:rsidRDefault="00DA3E2C">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ab/>
              <w:t>解答用紙のみを回収します</w:t>
            </w:r>
          </w:p>
          <w:p w:rsidR="00DA3E2C" w:rsidRDefault="00DA3E2C">
            <w:pPr>
              <w:pStyle w:val="3"/>
              <w:ind w:leftChars="233" w:rightChars="74" w:right="178" w:hangingChars="100" w:hanging="241"/>
              <w:rPr>
                <w:rFonts w:hint="eastAsia"/>
                <w:bCs/>
              </w:rPr>
            </w:pPr>
          </w:p>
        </w:tc>
      </w:tr>
    </w:tbl>
    <w:p w:rsidR="00DA3E2C" w:rsidRDefault="00DA3E2C">
      <w:pPr>
        <w:ind w:right="964"/>
        <w:rPr>
          <w:rFonts w:hint="eastAsia"/>
        </w:rPr>
      </w:pPr>
    </w:p>
    <w:p w:rsidR="00964DDD" w:rsidRDefault="00DA3E2C" w:rsidP="00A92EB7">
      <w:pPr>
        <w:rPr>
          <w:rFonts w:ascii="ＭＳ Ｐゴシック" w:eastAsia="ＭＳ Ｐゴシック" w:hAnsi="ＭＳ Ｐゴシック" w:hint="eastAsia"/>
          <w:sz w:val="21"/>
          <w:szCs w:val="21"/>
        </w:rPr>
      </w:pPr>
      <w:r>
        <w:rPr>
          <w:rFonts w:ascii="ＭＳ ゴシック" w:eastAsia="ＭＳ ゴシック" w:hAnsi="ＭＳ ゴシック"/>
        </w:rPr>
        <w:br w:type="page"/>
      </w:r>
      <w:bookmarkEnd w:id="0"/>
      <w:r w:rsidR="00780A43">
        <w:rPr>
          <w:rFonts w:ascii="ＭＳ Ｐゴシック" w:eastAsia="ＭＳ Ｐゴシック" w:hAnsi="ＭＳ Ｐゴシック" w:hint="eastAsia"/>
          <w:sz w:val="21"/>
          <w:szCs w:val="21"/>
        </w:rPr>
        <w:lastRenderedPageBreak/>
        <w:t>Ⅰ</w:t>
      </w:r>
      <w:r w:rsidR="00964DDD" w:rsidRPr="00323AA6">
        <w:rPr>
          <w:rFonts w:ascii="ＭＳ Ｐゴシック" w:eastAsia="ＭＳ Ｐゴシック" w:hAnsi="ＭＳ Ｐゴシック" w:hint="eastAsia"/>
          <w:sz w:val="21"/>
          <w:szCs w:val="21"/>
        </w:rPr>
        <w:t>．サービスの基本</w:t>
      </w:r>
    </w:p>
    <w:p w:rsidR="009D370F" w:rsidRPr="00323AA6" w:rsidRDefault="009D370F" w:rsidP="00A92EB7">
      <w:pPr>
        <w:rPr>
          <w:rFonts w:ascii="ＭＳ Ｐゴシック" w:eastAsia="ＭＳ Ｐゴシック" w:hAnsi="ＭＳ Ｐゴシック" w:hint="eastAsia"/>
          <w:sz w:val="21"/>
          <w:szCs w:val="21"/>
        </w:rPr>
      </w:pPr>
    </w:p>
    <w:p w:rsidR="00964DDD" w:rsidRPr="003F5032" w:rsidRDefault="005A01C9" w:rsidP="00A92EB7">
      <w:pPr>
        <w:rPr>
          <w:rFonts w:hint="eastAsia"/>
          <w:sz w:val="21"/>
          <w:szCs w:val="21"/>
        </w:rPr>
      </w:pPr>
      <w:r w:rsidRPr="003F5032">
        <w:rPr>
          <w:rFonts w:hint="eastAsia"/>
          <w:sz w:val="21"/>
          <w:szCs w:val="21"/>
        </w:rPr>
        <w:t>以下の文章が正しいものは○を、間違っているものは×を回答欄に記入しなさい。</w:t>
      </w:r>
    </w:p>
    <w:p w:rsidR="009D370F" w:rsidRPr="003F5032" w:rsidRDefault="009D370F" w:rsidP="00A92EB7">
      <w:pPr>
        <w:rPr>
          <w:rFonts w:hint="eastAsia"/>
          <w:sz w:val="21"/>
          <w:szCs w:val="21"/>
        </w:rPr>
      </w:pPr>
    </w:p>
    <w:p w:rsidR="00964DDD" w:rsidRPr="003F5032" w:rsidRDefault="00964DDD" w:rsidP="00964DDD">
      <w:pPr>
        <w:numPr>
          <w:ilvl w:val="0"/>
          <w:numId w:val="12"/>
        </w:numPr>
        <w:rPr>
          <w:rFonts w:hint="eastAsia"/>
          <w:sz w:val="21"/>
          <w:szCs w:val="21"/>
        </w:rPr>
      </w:pPr>
      <w:r w:rsidRPr="003F5032">
        <w:rPr>
          <w:rFonts w:hint="eastAsia"/>
          <w:sz w:val="21"/>
          <w:szCs w:val="21"/>
        </w:rPr>
        <w:t>エナクトメント・パラダイムとは、企業が調査・分析により提供すべき価値を探ろうとすることである。</w:t>
      </w:r>
    </w:p>
    <w:p w:rsidR="00964DDD" w:rsidRPr="003F5032" w:rsidRDefault="00964DDD" w:rsidP="00A92EB7">
      <w:pPr>
        <w:rPr>
          <w:rFonts w:hint="eastAsia"/>
          <w:sz w:val="21"/>
          <w:szCs w:val="21"/>
        </w:rPr>
      </w:pPr>
    </w:p>
    <w:p w:rsidR="00964DDD" w:rsidRPr="003F5032" w:rsidRDefault="00964DDD" w:rsidP="00964DDD">
      <w:pPr>
        <w:numPr>
          <w:ilvl w:val="0"/>
          <w:numId w:val="12"/>
        </w:numPr>
        <w:rPr>
          <w:rFonts w:hint="eastAsia"/>
          <w:sz w:val="21"/>
          <w:szCs w:val="21"/>
        </w:rPr>
      </w:pPr>
      <w:r w:rsidRPr="003F5032">
        <w:rPr>
          <w:rFonts w:hint="eastAsia"/>
          <w:sz w:val="21"/>
          <w:szCs w:val="21"/>
        </w:rPr>
        <w:t>商品は安価でも画期的でもないが、お客さまの課題を理解し、それに対して解決策という価値を提供する戦略を、「オペレーショナル・エクセレンス」という。</w:t>
      </w:r>
    </w:p>
    <w:p w:rsidR="00964DDD" w:rsidRPr="003F5032" w:rsidRDefault="00964DDD" w:rsidP="00A92EB7">
      <w:pPr>
        <w:rPr>
          <w:rFonts w:hint="eastAsia"/>
          <w:sz w:val="21"/>
          <w:szCs w:val="21"/>
        </w:rPr>
      </w:pPr>
    </w:p>
    <w:p w:rsidR="00964DDD" w:rsidRPr="003F5032" w:rsidRDefault="00964DDD" w:rsidP="00964DDD">
      <w:pPr>
        <w:numPr>
          <w:ilvl w:val="0"/>
          <w:numId w:val="12"/>
        </w:numPr>
        <w:rPr>
          <w:rFonts w:hint="eastAsia"/>
          <w:sz w:val="21"/>
          <w:szCs w:val="21"/>
        </w:rPr>
      </w:pPr>
      <w:r w:rsidRPr="003F5032">
        <w:rPr>
          <w:rFonts w:hint="eastAsia"/>
          <w:sz w:val="21"/>
          <w:szCs w:val="21"/>
        </w:rPr>
        <w:t>顧客ロイヤリティとは、お客さまがどれだけ満足しているかを図る尺度のことである。</w:t>
      </w:r>
    </w:p>
    <w:p w:rsidR="00964DDD" w:rsidRPr="003F5032" w:rsidRDefault="00964DDD" w:rsidP="00A92EB7">
      <w:pPr>
        <w:rPr>
          <w:rFonts w:hint="eastAsia"/>
          <w:sz w:val="21"/>
          <w:szCs w:val="21"/>
        </w:rPr>
      </w:pPr>
    </w:p>
    <w:p w:rsidR="00964DDD" w:rsidRPr="003F5032" w:rsidRDefault="00964DDD" w:rsidP="00964DDD">
      <w:pPr>
        <w:numPr>
          <w:ilvl w:val="0"/>
          <w:numId w:val="12"/>
        </w:numPr>
        <w:rPr>
          <w:rFonts w:hint="eastAsia"/>
          <w:sz w:val="21"/>
          <w:szCs w:val="21"/>
        </w:rPr>
      </w:pPr>
      <w:r w:rsidRPr="003F5032">
        <w:rPr>
          <w:rFonts w:hint="eastAsia"/>
          <w:sz w:val="21"/>
          <w:szCs w:val="21"/>
        </w:rPr>
        <w:t>お客さまの立場に立ち、お客さまにとって価値あるサービスを提供する考え方を「お客さま志向」という。</w:t>
      </w:r>
    </w:p>
    <w:p w:rsidR="00964DDD" w:rsidRPr="003F5032" w:rsidRDefault="00964DDD" w:rsidP="00A92EB7">
      <w:pPr>
        <w:rPr>
          <w:rFonts w:hint="eastAsia"/>
          <w:sz w:val="21"/>
          <w:szCs w:val="21"/>
        </w:rPr>
      </w:pPr>
    </w:p>
    <w:p w:rsidR="00964DDD" w:rsidRPr="003F5032" w:rsidRDefault="00964DDD" w:rsidP="00964DDD">
      <w:pPr>
        <w:numPr>
          <w:ilvl w:val="0"/>
          <w:numId w:val="12"/>
        </w:numPr>
        <w:rPr>
          <w:rFonts w:hint="eastAsia"/>
          <w:sz w:val="21"/>
          <w:szCs w:val="21"/>
        </w:rPr>
      </w:pPr>
      <w:r w:rsidRPr="003F5032">
        <w:rPr>
          <w:rFonts w:hint="eastAsia"/>
          <w:sz w:val="21"/>
          <w:szCs w:val="21"/>
        </w:rPr>
        <w:t>言語発生の経緯から、サービスには「人と人とが対等の相互関係を結ぶ」という意味合いがあり、ホスピタリティには「主従関係など義務の概念」が意識されているとしている。</w:t>
      </w:r>
    </w:p>
    <w:p w:rsidR="00964DDD" w:rsidRPr="003F5032" w:rsidRDefault="00964DDD" w:rsidP="00A92EB7">
      <w:pPr>
        <w:rPr>
          <w:rFonts w:hint="eastAsia"/>
          <w:sz w:val="21"/>
          <w:szCs w:val="21"/>
        </w:rPr>
      </w:pPr>
    </w:p>
    <w:p w:rsidR="00964DDD" w:rsidRPr="003F5032" w:rsidRDefault="00964DDD" w:rsidP="00964DDD">
      <w:pPr>
        <w:numPr>
          <w:ilvl w:val="0"/>
          <w:numId w:val="12"/>
        </w:numPr>
        <w:rPr>
          <w:rFonts w:hint="eastAsia"/>
          <w:sz w:val="21"/>
          <w:szCs w:val="21"/>
        </w:rPr>
      </w:pPr>
      <w:r w:rsidRPr="003F5032">
        <w:rPr>
          <w:rFonts w:hint="eastAsia"/>
          <w:sz w:val="21"/>
          <w:szCs w:val="21"/>
        </w:rPr>
        <w:t>プロフィタブル・パートナーシップとは、お客さまの利益と自社利益の向上を同時に達成し、他社が真似することのできない長期にわたるパートナー関係のことである。</w:t>
      </w:r>
    </w:p>
    <w:p w:rsidR="00964DDD" w:rsidRPr="003F5032" w:rsidRDefault="00964DDD" w:rsidP="00A92EB7">
      <w:pPr>
        <w:rPr>
          <w:rFonts w:hint="eastAsia"/>
          <w:sz w:val="21"/>
          <w:szCs w:val="21"/>
        </w:rPr>
      </w:pPr>
    </w:p>
    <w:p w:rsidR="00964DDD" w:rsidRPr="003F5032" w:rsidRDefault="00964DDD" w:rsidP="00964DDD">
      <w:pPr>
        <w:numPr>
          <w:ilvl w:val="0"/>
          <w:numId w:val="12"/>
        </w:numPr>
        <w:rPr>
          <w:rFonts w:hint="eastAsia"/>
          <w:sz w:val="21"/>
          <w:szCs w:val="21"/>
        </w:rPr>
      </w:pPr>
      <w:r w:rsidRPr="003F5032">
        <w:rPr>
          <w:rFonts w:hint="eastAsia"/>
          <w:sz w:val="21"/>
          <w:szCs w:val="21"/>
        </w:rPr>
        <w:t>パレートの法則によると、総売り上げの８割は、上位２割のお客さまが占めていると考えることができる。</w:t>
      </w:r>
    </w:p>
    <w:p w:rsidR="00964DDD" w:rsidRPr="003F5032" w:rsidRDefault="00964DDD" w:rsidP="00A92EB7">
      <w:pPr>
        <w:rPr>
          <w:rFonts w:hint="eastAsia"/>
          <w:sz w:val="21"/>
          <w:szCs w:val="21"/>
        </w:rPr>
      </w:pPr>
    </w:p>
    <w:p w:rsidR="00964DDD" w:rsidRPr="003F5032" w:rsidRDefault="00964DDD" w:rsidP="00964DDD">
      <w:pPr>
        <w:numPr>
          <w:ilvl w:val="0"/>
          <w:numId w:val="12"/>
        </w:numPr>
        <w:rPr>
          <w:rFonts w:hint="eastAsia"/>
          <w:sz w:val="21"/>
          <w:szCs w:val="21"/>
        </w:rPr>
      </w:pPr>
      <w:r w:rsidRPr="003F5032">
        <w:rPr>
          <w:rFonts w:hint="eastAsia"/>
          <w:sz w:val="21"/>
          <w:szCs w:val="21"/>
        </w:rPr>
        <w:t>有料・有償サービスはCS（顧客満足）の向上にはつながらない。</w:t>
      </w:r>
    </w:p>
    <w:p w:rsidR="00964DDD" w:rsidRPr="003F5032" w:rsidRDefault="00964DDD" w:rsidP="00964DDD">
      <w:pPr>
        <w:rPr>
          <w:rFonts w:hint="eastAsia"/>
          <w:sz w:val="21"/>
          <w:szCs w:val="21"/>
        </w:rPr>
      </w:pPr>
    </w:p>
    <w:p w:rsidR="00780A43" w:rsidRPr="003F5032" w:rsidRDefault="00780A43" w:rsidP="00780A43">
      <w:pPr>
        <w:numPr>
          <w:ilvl w:val="0"/>
          <w:numId w:val="12"/>
        </w:numPr>
        <w:rPr>
          <w:rFonts w:cs="メイリオ" w:hint="eastAsia"/>
          <w:sz w:val="21"/>
          <w:szCs w:val="21"/>
        </w:rPr>
      </w:pPr>
      <w:r w:rsidRPr="003F5032">
        <w:rPr>
          <w:rFonts w:cs="メイリオ" w:hint="eastAsia"/>
          <w:sz w:val="21"/>
          <w:szCs w:val="21"/>
        </w:rPr>
        <w:t>忠誠心の高いロイヤル・カスタマーになっていただくためには、顧客満足度を高め洗練したサービスを提供することが必要である。</w:t>
      </w:r>
    </w:p>
    <w:p w:rsidR="00780A43" w:rsidRPr="003F5032" w:rsidRDefault="00780A43" w:rsidP="00780A43">
      <w:pPr>
        <w:ind w:left="420"/>
        <w:rPr>
          <w:rFonts w:cs="メイリオ"/>
          <w:sz w:val="21"/>
          <w:szCs w:val="21"/>
        </w:rPr>
      </w:pPr>
    </w:p>
    <w:p w:rsidR="00DE594A" w:rsidRPr="003F5032" w:rsidRDefault="00780A43" w:rsidP="00323AA6">
      <w:pPr>
        <w:numPr>
          <w:ilvl w:val="0"/>
          <w:numId w:val="12"/>
        </w:numPr>
        <w:rPr>
          <w:rFonts w:hint="eastAsia"/>
          <w:sz w:val="21"/>
          <w:szCs w:val="21"/>
        </w:rPr>
      </w:pPr>
      <w:r w:rsidRPr="003F5032">
        <w:rPr>
          <w:rFonts w:hint="eastAsia"/>
          <w:sz w:val="21"/>
          <w:szCs w:val="21"/>
        </w:rPr>
        <w:t>日本の文化であるおもてなしはサービスのような主従関係ではなく、対価や見返りを求めない自然発生的な対応のことである。</w:t>
      </w:r>
    </w:p>
    <w:p w:rsidR="00DE594A" w:rsidRDefault="00DE594A" w:rsidP="00DE594A">
      <w:pPr>
        <w:rPr>
          <w:rFonts w:ascii="ＭＳ Ｐゴシック" w:eastAsia="ＭＳ Ｐゴシック" w:hAnsi="ＭＳ Ｐゴシック" w:hint="eastAsia"/>
          <w:sz w:val="21"/>
          <w:szCs w:val="21"/>
        </w:rPr>
      </w:pPr>
    </w:p>
    <w:p w:rsidR="00DE594A" w:rsidRDefault="00DE594A" w:rsidP="00DE594A">
      <w:pPr>
        <w:rPr>
          <w:rFonts w:ascii="ＭＳ Ｐゴシック" w:eastAsia="ＭＳ Ｐゴシック" w:hAnsi="ＭＳ Ｐゴシック" w:hint="eastAsia"/>
          <w:sz w:val="21"/>
          <w:szCs w:val="21"/>
        </w:rPr>
      </w:pPr>
    </w:p>
    <w:p w:rsidR="00DE594A" w:rsidRDefault="00DE594A" w:rsidP="00DE594A">
      <w:pPr>
        <w:rPr>
          <w:rFonts w:ascii="ＭＳ Ｐゴシック" w:eastAsia="ＭＳ Ｐゴシック" w:hAnsi="ＭＳ Ｐゴシック" w:hint="eastAsia"/>
          <w:sz w:val="21"/>
          <w:szCs w:val="21"/>
        </w:rPr>
      </w:pPr>
    </w:p>
    <w:p w:rsidR="00DE594A" w:rsidRDefault="00DE594A" w:rsidP="00DE594A">
      <w:pPr>
        <w:rPr>
          <w:rFonts w:ascii="ＭＳ Ｐゴシック" w:eastAsia="ＭＳ Ｐゴシック" w:hAnsi="ＭＳ Ｐゴシック" w:hint="eastAsia"/>
          <w:sz w:val="21"/>
          <w:szCs w:val="21"/>
        </w:rPr>
      </w:pPr>
    </w:p>
    <w:p w:rsidR="00DE594A" w:rsidRDefault="00DE594A" w:rsidP="00DE594A">
      <w:pPr>
        <w:rPr>
          <w:rFonts w:ascii="ＭＳ Ｐゴシック" w:eastAsia="ＭＳ Ｐゴシック" w:hAnsi="ＭＳ Ｐゴシック" w:hint="eastAsia"/>
          <w:sz w:val="21"/>
          <w:szCs w:val="21"/>
        </w:rPr>
      </w:pPr>
    </w:p>
    <w:p w:rsidR="00323AA6" w:rsidRDefault="00DE594A" w:rsidP="00DE594A">
      <w:pPr>
        <w:rPr>
          <w:rFonts w:ascii="ＭＳ Ｐゴシック" w:eastAsia="ＭＳ Ｐゴシック" w:hAnsi="ＭＳ Ｐゴシック" w:hint="eastAsia"/>
          <w:sz w:val="21"/>
          <w:szCs w:val="21"/>
        </w:rPr>
      </w:pPr>
      <w:r>
        <w:rPr>
          <w:rFonts w:ascii="ＭＳ Ｐゴシック" w:eastAsia="ＭＳ Ｐゴシック" w:hAnsi="ＭＳ Ｐゴシック"/>
          <w:sz w:val="21"/>
          <w:szCs w:val="21"/>
        </w:rPr>
        <w:br w:type="page"/>
      </w:r>
      <w:r w:rsidRPr="00DE594A">
        <w:rPr>
          <w:rFonts w:ascii="ＭＳ Ｐゴシック" w:eastAsia="ＭＳ Ｐゴシック" w:hAnsi="ＭＳ Ｐゴシック" w:hint="eastAsia"/>
          <w:sz w:val="21"/>
          <w:szCs w:val="21"/>
        </w:rPr>
        <w:lastRenderedPageBreak/>
        <w:t>Ⅱ</w:t>
      </w:r>
      <w:r w:rsidR="00323AA6" w:rsidRPr="00DE594A">
        <w:rPr>
          <w:rFonts w:ascii="ＭＳ Ｐゴシック" w:eastAsia="ＭＳ Ｐゴシック" w:hAnsi="ＭＳ Ｐゴシック" w:hint="eastAsia"/>
          <w:sz w:val="21"/>
          <w:szCs w:val="21"/>
        </w:rPr>
        <w:t>．顧客対応とマナー実践</w:t>
      </w:r>
    </w:p>
    <w:p w:rsidR="009D370F" w:rsidRPr="00DE594A" w:rsidRDefault="009D370F" w:rsidP="00DE594A">
      <w:pPr>
        <w:rPr>
          <w:rFonts w:ascii="ＭＳ Ｐゴシック" w:eastAsia="ＭＳ Ｐゴシック" w:hAnsi="ＭＳ Ｐゴシック" w:hint="eastAsia"/>
          <w:sz w:val="21"/>
          <w:szCs w:val="21"/>
        </w:rPr>
      </w:pPr>
    </w:p>
    <w:p w:rsidR="00323AA6" w:rsidRPr="003F5032" w:rsidRDefault="00323AA6" w:rsidP="00323AA6">
      <w:pPr>
        <w:rPr>
          <w:rFonts w:hint="eastAsia"/>
          <w:sz w:val="21"/>
          <w:szCs w:val="21"/>
        </w:rPr>
      </w:pPr>
      <w:r w:rsidRPr="003F5032">
        <w:rPr>
          <w:rFonts w:hint="eastAsia"/>
          <w:sz w:val="21"/>
          <w:szCs w:val="21"/>
        </w:rPr>
        <w:t>以下の文章が正しいものは○を、間違っているものは×を回答欄に記入しなさい。</w:t>
      </w:r>
    </w:p>
    <w:p w:rsidR="009D370F" w:rsidRPr="003F5032" w:rsidRDefault="009D370F" w:rsidP="00323AA6">
      <w:pPr>
        <w:rPr>
          <w:rFonts w:hint="eastAsia"/>
          <w:sz w:val="21"/>
          <w:szCs w:val="21"/>
        </w:rPr>
      </w:pPr>
    </w:p>
    <w:p w:rsidR="00323AA6" w:rsidRPr="003F5032" w:rsidRDefault="00323AA6" w:rsidP="00DE594A">
      <w:pPr>
        <w:numPr>
          <w:ilvl w:val="0"/>
          <w:numId w:val="17"/>
        </w:numPr>
        <w:rPr>
          <w:rFonts w:hint="eastAsia"/>
          <w:sz w:val="21"/>
          <w:szCs w:val="21"/>
        </w:rPr>
      </w:pPr>
      <w:r w:rsidRPr="003F5032">
        <w:rPr>
          <w:rFonts w:hint="eastAsia"/>
          <w:sz w:val="21"/>
          <w:szCs w:val="21"/>
        </w:rPr>
        <w:t>「顧客満足のポイント」は、顧客の言動をよく観察し、サービスの改善に活かすことである。</w:t>
      </w:r>
    </w:p>
    <w:p w:rsidR="00323AA6" w:rsidRPr="00875DC6" w:rsidRDefault="00323AA6" w:rsidP="00323AA6">
      <w:pPr>
        <w:rPr>
          <w:rFonts w:hint="eastAsia"/>
          <w:sz w:val="21"/>
          <w:szCs w:val="21"/>
        </w:rPr>
      </w:pPr>
    </w:p>
    <w:p w:rsidR="00323AA6" w:rsidRPr="00875DC6" w:rsidRDefault="00323AA6" w:rsidP="00DE594A">
      <w:pPr>
        <w:numPr>
          <w:ilvl w:val="0"/>
          <w:numId w:val="17"/>
        </w:numPr>
        <w:rPr>
          <w:rFonts w:hint="eastAsia"/>
          <w:sz w:val="21"/>
          <w:szCs w:val="21"/>
        </w:rPr>
      </w:pPr>
      <w:r w:rsidRPr="00875DC6">
        <w:rPr>
          <w:rFonts w:hint="eastAsia"/>
          <w:sz w:val="21"/>
          <w:szCs w:val="21"/>
        </w:rPr>
        <w:t>電話対応に必要な4つのスキルは、話す力、伝える力、聴く力、察する力である。</w:t>
      </w:r>
    </w:p>
    <w:p w:rsidR="00DE594A" w:rsidRPr="00875DC6" w:rsidRDefault="00DE594A" w:rsidP="00DE594A">
      <w:pPr>
        <w:pStyle w:val="a7"/>
        <w:ind w:left="964"/>
        <w:rPr>
          <w:rFonts w:hint="eastAsia"/>
          <w:sz w:val="21"/>
          <w:szCs w:val="21"/>
        </w:rPr>
      </w:pPr>
    </w:p>
    <w:p w:rsidR="00323AA6" w:rsidRPr="00875DC6" w:rsidRDefault="00DE594A" w:rsidP="00DE594A">
      <w:pPr>
        <w:numPr>
          <w:ilvl w:val="0"/>
          <w:numId w:val="17"/>
        </w:numPr>
        <w:rPr>
          <w:rFonts w:hint="eastAsia"/>
          <w:sz w:val="21"/>
          <w:szCs w:val="21"/>
        </w:rPr>
      </w:pPr>
      <w:r w:rsidRPr="00875DC6">
        <w:rPr>
          <w:rFonts w:hint="eastAsia"/>
          <w:sz w:val="21"/>
          <w:szCs w:val="21"/>
        </w:rPr>
        <w:t>電話対応は必ず５回コール以内に取り、それ以上待たせた場合には失礼に当たるので電話対応を諦める。</w:t>
      </w:r>
    </w:p>
    <w:p w:rsidR="00DE594A" w:rsidRPr="00875DC6" w:rsidRDefault="00DE594A" w:rsidP="00DE594A">
      <w:pPr>
        <w:rPr>
          <w:rFonts w:hint="eastAsia"/>
          <w:sz w:val="21"/>
          <w:szCs w:val="21"/>
        </w:rPr>
      </w:pPr>
    </w:p>
    <w:p w:rsidR="00DE594A" w:rsidRPr="00875DC6" w:rsidRDefault="00323AA6" w:rsidP="00DE594A">
      <w:pPr>
        <w:numPr>
          <w:ilvl w:val="0"/>
          <w:numId w:val="17"/>
        </w:numPr>
        <w:rPr>
          <w:rFonts w:hint="eastAsia"/>
          <w:sz w:val="21"/>
          <w:szCs w:val="21"/>
        </w:rPr>
      </w:pPr>
      <w:r w:rsidRPr="00875DC6">
        <w:rPr>
          <w:rFonts w:hint="eastAsia"/>
          <w:sz w:val="21"/>
          <w:szCs w:val="21"/>
        </w:rPr>
        <w:t>催促や依頼、拒否や命令をする際、不愉快な思いをさせないよう言葉の前に使用する言葉をクッション言葉という。</w:t>
      </w:r>
    </w:p>
    <w:p w:rsidR="00DE594A" w:rsidRPr="00875DC6" w:rsidRDefault="00DE594A" w:rsidP="00DE594A">
      <w:pPr>
        <w:rPr>
          <w:rFonts w:hint="eastAsia"/>
          <w:sz w:val="21"/>
          <w:szCs w:val="21"/>
        </w:rPr>
      </w:pPr>
    </w:p>
    <w:p w:rsidR="00DE594A" w:rsidRPr="00875DC6" w:rsidRDefault="00DE594A" w:rsidP="00DE594A">
      <w:pPr>
        <w:numPr>
          <w:ilvl w:val="0"/>
          <w:numId w:val="17"/>
        </w:numPr>
        <w:rPr>
          <w:rFonts w:hint="eastAsia"/>
          <w:sz w:val="21"/>
          <w:szCs w:val="21"/>
        </w:rPr>
      </w:pPr>
      <w:r w:rsidRPr="00875DC6">
        <w:rPr>
          <w:rFonts w:hint="eastAsia"/>
          <w:sz w:val="21"/>
          <w:szCs w:val="21"/>
        </w:rPr>
        <w:t>お辞儀の種類には会釈・敬礼・最敬礼の3種類がありＴＰＯによって使い分け、和室でのお辞儀は座礼という。</w:t>
      </w:r>
    </w:p>
    <w:p w:rsidR="00323AA6" w:rsidRPr="003F5032" w:rsidRDefault="00323AA6" w:rsidP="00DE594A">
      <w:pPr>
        <w:rPr>
          <w:rFonts w:hint="eastAsia"/>
          <w:sz w:val="21"/>
          <w:szCs w:val="21"/>
        </w:rPr>
      </w:pPr>
    </w:p>
    <w:p w:rsidR="00323AA6" w:rsidRPr="003F5032" w:rsidRDefault="00323AA6" w:rsidP="00323AA6">
      <w:pPr>
        <w:rPr>
          <w:rFonts w:hint="eastAsia"/>
          <w:sz w:val="21"/>
          <w:szCs w:val="21"/>
        </w:rPr>
      </w:pPr>
      <w:r w:rsidRPr="003F5032">
        <w:rPr>
          <w:sz w:val="21"/>
          <w:szCs w:val="21"/>
        </w:rPr>
        <w:t>各設問について語群から1つ選び回答欄に記入しなさい。</w:t>
      </w:r>
    </w:p>
    <w:p w:rsidR="009D370F" w:rsidRPr="003F5032" w:rsidRDefault="009D370F" w:rsidP="00323AA6">
      <w:pPr>
        <w:rPr>
          <w:rFonts w:hint="eastAsia"/>
          <w:sz w:val="21"/>
          <w:szCs w:val="21"/>
        </w:rPr>
      </w:pPr>
    </w:p>
    <w:p w:rsidR="00323AA6" w:rsidRPr="003F5032" w:rsidRDefault="00323AA6" w:rsidP="00DE594A">
      <w:pPr>
        <w:numPr>
          <w:ilvl w:val="0"/>
          <w:numId w:val="17"/>
        </w:numPr>
        <w:rPr>
          <w:sz w:val="21"/>
          <w:szCs w:val="21"/>
        </w:rPr>
      </w:pPr>
      <w:r w:rsidRPr="003F5032">
        <w:rPr>
          <w:rFonts w:hint="eastAsia"/>
          <w:sz w:val="21"/>
          <w:szCs w:val="21"/>
        </w:rPr>
        <w:t>次のうち、謙譲語ではないものを選びなさい。</w:t>
      </w:r>
    </w:p>
    <w:p w:rsidR="00323AA6" w:rsidRPr="003F5032" w:rsidRDefault="00323AA6" w:rsidP="00DE594A">
      <w:pPr>
        <w:numPr>
          <w:ilvl w:val="0"/>
          <w:numId w:val="18"/>
        </w:numPr>
        <w:ind w:left="851"/>
        <w:rPr>
          <w:sz w:val="21"/>
          <w:szCs w:val="21"/>
        </w:rPr>
      </w:pPr>
      <w:r w:rsidRPr="003F5032">
        <w:rPr>
          <w:rFonts w:hint="eastAsia"/>
          <w:sz w:val="21"/>
          <w:szCs w:val="21"/>
        </w:rPr>
        <w:t>お邪魔する</w:t>
      </w:r>
    </w:p>
    <w:p w:rsidR="00323AA6" w:rsidRPr="003F5032" w:rsidRDefault="00323AA6" w:rsidP="00DE594A">
      <w:pPr>
        <w:numPr>
          <w:ilvl w:val="0"/>
          <w:numId w:val="18"/>
        </w:numPr>
        <w:ind w:left="851"/>
        <w:rPr>
          <w:sz w:val="21"/>
          <w:szCs w:val="21"/>
        </w:rPr>
      </w:pPr>
      <w:r w:rsidRPr="003F5032">
        <w:rPr>
          <w:rFonts w:hint="eastAsia"/>
          <w:sz w:val="21"/>
          <w:szCs w:val="21"/>
        </w:rPr>
        <w:t>お耳に入れる</w:t>
      </w:r>
    </w:p>
    <w:p w:rsidR="00323AA6" w:rsidRPr="003F5032" w:rsidRDefault="00323AA6" w:rsidP="00DE594A">
      <w:pPr>
        <w:numPr>
          <w:ilvl w:val="0"/>
          <w:numId w:val="18"/>
        </w:numPr>
        <w:ind w:left="851"/>
        <w:rPr>
          <w:sz w:val="21"/>
          <w:szCs w:val="21"/>
        </w:rPr>
      </w:pPr>
      <w:r w:rsidRPr="003F5032">
        <w:rPr>
          <w:rFonts w:hint="eastAsia"/>
          <w:sz w:val="21"/>
          <w:szCs w:val="21"/>
        </w:rPr>
        <w:t>お受けになる</w:t>
      </w:r>
    </w:p>
    <w:p w:rsidR="00323AA6" w:rsidRPr="003F5032" w:rsidRDefault="00323AA6" w:rsidP="00DE594A">
      <w:pPr>
        <w:numPr>
          <w:ilvl w:val="0"/>
          <w:numId w:val="18"/>
        </w:numPr>
        <w:ind w:left="851"/>
        <w:rPr>
          <w:sz w:val="21"/>
          <w:szCs w:val="21"/>
        </w:rPr>
      </w:pPr>
      <w:r w:rsidRPr="003F5032">
        <w:rPr>
          <w:rFonts w:hint="eastAsia"/>
          <w:sz w:val="21"/>
          <w:szCs w:val="21"/>
        </w:rPr>
        <w:t>差し上げる</w:t>
      </w:r>
    </w:p>
    <w:p w:rsidR="00323AA6" w:rsidRPr="003F5032" w:rsidRDefault="00323AA6" w:rsidP="00323AA6">
      <w:pPr>
        <w:rPr>
          <w:rFonts w:hint="eastAsia"/>
          <w:sz w:val="21"/>
          <w:szCs w:val="21"/>
        </w:rPr>
      </w:pPr>
    </w:p>
    <w:p w:rsidR="00323AA6" w:rsidRPr="003F5032" w:rsidRDefault="00323AA6" w:rsidP="00DE594A">
      <w:pPr>
        <w:numPr>
          <w:ilvl w:val="0"/>
          <w:numId w:val="17"/>
        </w:numPr>
        <w:rPr>
          <w:sz w:val="21"/>
          <w:szCs w:val="21"/>
        </w:rPr>
      </w:pPr>
      <w:r w:rsidRPr="003F5032">
        <w:rPr>
          <w:rFonts w:hint="eastAsia"/>
          <w:sz w:val="21"/>
          <w:szCs w:val="21"/>
        </w:rPr>
        <w:t>次の表現のうち、正しいものを選びなさい。</w:t>
      </w:r>
    </w:p>
    <w:p w:rsidR="00323AA6" w:rsidRPr="003F5032" w:rsidRDefault="00323AA6" w:rsidP="00DE594A">
      <w:pPr>
        <w:numPr>
          <w:ilvl w:val="0"/>
          <w:numId w:val="19"/>
        </w:numPr>
        <w:ind w:left="851"/>
        <w:rPr>
          <w:sz w:val="21"/>
          <w:szCs w:val="21"/>
        </w:rPr>
      </w:pPr>
      <w:r w:rsidRPr="003F5032">
        <w:rPr>
          <w:rFonts w:hint="eastAsia"/>
          <w:sz w:val="21"/>
          <w:szCs w:val="21"/>
        </w:rPr>
        <w:t>伺っていらっしゃいますか</w:t>
      </w:r>
    </w:p>
    <w:p w:rsidR="00323AA6" w:rsidRPr="003F5032" w:rsidRDefault="00323AA6" w:rsidP="00DE594A">
      <w:pPr>
        <w:numPr>
          <w:ilvl w:val="0"/>
          <w:numId w:val="19"/>
        </w:numPr>
        <w:ind w:left="851"/>
        <w:rPr>
          <w:sz w:val="21"/>
          <w:szCs w:val="21"/>
        </w:rPr>
      </w:pPr>
      <w:r w:rsidRPr="003F5032">
        <w:rPr>
          <w:rFonts w:hint="eastAsia"/>
          <w:sz w:val="21"/>
          <w:szCs w:val="21"/>
        </w:rPr>
        <w:t>出発される方は・・・</w:t>
      </w:r>
    </w:p>
    <w:p w:rsidR="00323AA6" w:rsidRPr="003F5032" w:rsidRDefault="00323AA6" w:rsidP="00DE594A">
      <w:pPr>
        <w:numPr>
          <w:ilvl w:val="0"/>
          <w:numId w:val="19"/>
        </w:numPr>
        <w:ind w:left="851"/>
        <w:rPr>
          <w:sz w:val="21"/>
          <w:szCs w:val="21"/>
        </w:rPr>
      </w:pPr>
      <w:r w:rsidRPr="003F5032">
        <w:rPr>
          <w:rFonts w:hint="eastAsia"/>
          <w:sz w:val="21"/>
          <w:szCs w:val="21"/>
        </w:rPr>
        <w:t>何をお探しでございますか</w:t>
      </w:r>
    </w:p>
    <w:p w:rsidR="00323AA6" w:rsidRPr="003F5032" w:rsidRDefault="00323AA6" w:rsidP="00DE594A">
      <w:pPr>
        <w:numPr>
          <w:ilvl w:val="0"/>
          <w:numId w:val="19"/>
        </w:numPr>
        <w:ind w:left="851"/>
        <w:rPr>
          <w:sz w:val="21"/>
          <w:szCs w:val="21"/>
        </w:rPr>
      </w:pPr>
      <w:r w:rsidRPr="003F5032">
        <w:rPr>
          <w:rFonts w:hint="eastAsia"/>
          <w:sz w:val="21"/>
          <w:szCs w:val="21"/>
        </w:rPr>
        <w:t>（目上の人に対して）ご苦労様でした</w:t>
      </w:r>
    </w:p>
    <w:p w:rsidR="00323AA6" w:rsidRPr="003F5032" w:rsidRDefault="00323AA6" w:rsidP="00323AA6">
      <w:pPr>
        <w:rPr>
          <w:rFonts w:hint="eastAsia"/>
          <w:sz w:val="21"/>
          <w:szCs w:val="21"/>
        </w:rPr>
      </w:pPr>
    </w:p>
    <w:p w:rsidR="00323AA6" w:rsidRPr="003F5032" w:rsidRDefault="00323AA6" w:rsidP="00DE594A">
      <w:pPr>
        <w:numPr>
          <w:ilvl w:val="0"/>
          <w:numId w:val="17"/>
        </w:numPr>
        <w:rPr>
          <w:sz w:val="21"/>
          <w:szCs w:val="21"/>
        </w:rPr>
      </w:pPr>
      <w:r w:rsidRPr="003F5032">
        <w:rPr>
          <w:rFonts w:hint="eastAsia"/>
          <w:sz w:val="21"/>
          <w:szCs w:val="21"/>
        </w:rPr>
        <w:t>次の文章において不適切な表現であるものを選びなさい。</w:t>
      </w:r>
    </w:p>
    <w:p w:rsidR="00323AA6" w:rsidRPr="003F5032" w:rsidRDefault="00323AA6" w:rsidP="00DE594A">
      <w:pPr>
        <w:numPr>
          <w:ilvl w:val="0"/>
          <w:numId w:val="20"/>
        </w:numPr>
        <w:ind w:left="851"/>
        <w:rPr>
          <w:sz w:val="21"/>
          <w:szCs w:val="21"/>
        </w:rPr>
      </w:pPr>
      <w:r w:rsidRPr="003F5032">
        <w:rPr>
          <w:rFonts w:hint="eastAsia"/>
          <w:sz w:val="21"/>
          <w:szCs w:val="21"/>
        </w:rPr>
        <w:t>５千円からお預かりいたします</w:t>
      </w:r>
    </w:p>
    <w:p w:rsidR="00323AA6" w:rsidRPr="003F5032" w:rsidRDefault="00323AA6" w:rsidP="00DE594A">
      <w:pPr>
        <w:numPr>
          <w:ilvl w:val="0"/>
          <w:numId w:val="20"/>
        </w:numPr>
        <w:ind w:left="851"/>
        <w:rPr>
          <w:sz w:val="21"/>
          <w:szCs w:val="21"/>
        </w:rPr>
      </w:pPr>
      <w:r w:rsidRPr="003F5032">
        <w:rPr>
          <w:rFonts w:hint="eastAsia"/>
          <w:sz w:val="21"/>
          <w:szCs w:val="21"/>
        </w:rPr>
        <w:t>こちらが資料になります</w:t>
      </w:r>
    </w:p>
    <w:p w:rsidR="00323AA6" w:rsidRPr="003F5032" w:rsidRDefault="00323AA6" w:rsidP="00DE594A">
      <w:pPr>
        <w:numPr>
          <w:ilvl w:val="0"/>
          <w:numId w:val="20"/>
        </w:numPr>
        <w:ind w:left="851"/>
        <w:rPr>
          <w:sz w:val="21"/>
          <w:szCs w:val="21"/>
        </w:rPr>
      </w:pPr>
      <w:r w:rsidRPr="003F5032">
        <w:rPr>
          <w:rFonts w:hint="eastAsia"/>
          <w:sz w:val="21"/>
          <w:szCs w:val="21"/>
        </w:rPr>
        <w:t>お席のほう、ご案内いたします</w:t>
      </w:r>
    </w:p>
    <w:p w:rsidR="00323AA6" w:rsidRPr="003F5032" w:rsidRDefault="00323AA6" w:rsidP="00DE594A">
      <w:pPr>
        <w:numPr>
          <w:ilvl w:val="0"/>
          <w:numId w:val="20"/>
        </w:numPr>
        <w:ind w:left="851"/>
        <w:rPr>
          <w:rFonts w:hint="eastAsia"/>
          <w:sz w:val="21"/>
          <w:szCs w:val="21"/>
        </w:rPr>
      </w:pPr>
      <w:r w:rsidRPr="003F5032">
        <w:rPr>
          <w:rFonts w:hint="eastAsia"/>
          <w:sz w:val="21"/>
          <w:szCs w:val="21"/>
        </w:rPr>
        <w:t>お茶は如何でしょうか</w:t>
      </w:r>
    </w:p>
    <w:p w:rsidR="00323AA6" w:rsidRPr="003F5032" w:rsidRDefault="00323AA6" w:rsidP="00323AA6">
      <w:pPr>
        <w:ind w:leftChars="294" w:left="708"/>
        <w:rPr>
          <w:rFonts w:hint="eastAsia"/>
          <w:sz w:val="21"/>
          <w:szCs w:val="21"/>
        </w:rPr>
      </w:pPr>
    </w:p>
    <w:p w:rsidR="009D370F" w:rsidRPr="003F5032" w:rsidRDefault="009D370F" w:rsidP="00323AA6">
      <w:pPr>
        <w:ind w:leftChars="294" w:left="708"/>
        <w:rPr>
          <w:rFonts w:hint="eastAsia"/>
          <w:sz w:val="21"/>
          <w:szCs w:val="21"/>
        </w:rPr>
      </w:pPr>
    </w:p>
    <w:p w:rsidR="009D370F" w:rsidRPr="003F5032" w:rsidRDefault="009D370F" w:rsidP="00323AA6">
      <w:pPr>
        <w:ind w:leftChars="294" w:left="708"/>
        <w:rPr>
          <w:rFonts w:hint="eastAsia"/>
          <w:sz w:val="21"/>
          <w:szCs w:val="21"/>
        </w:rPr>
      </w:pPr>
    </w:p>
    <w:p w:rsidR="009D370F" w:rsidRPr="003F5032" w:rsidRDefault="009D370F" w:rsidP="00323AA6">
      <w:pPr>
        <w:ind w:leftChars="294" w:left="708"/>
        <w:rPr>
          <w:sz w:val="21"/>
          <w:szCs w:val="21"/>
        </w:rPr>
      </w:pPr>
    </w:p>
    <w:p w:rsidR="00323AA6" w:rsidRPr="003F5032" w:rsidRDefault="005C1880" w:rsidP="00DE594A">
      <w:pPr>
        <w:numPr>
          <w:ilvl w:val="0"/>
          <w:numId w:val="17"/>
        </w:numPr>
        <w:rPr>
          <w:rFonts w:hint="eastAsia"/>
          <w:sz w:val="21"/>
          <w:szCs w:val="21"/>
        </w:rPr>
      </w:pPr>
      <w:r w:rsidRPr="003F5032">
        <w:rPr>
          <w:rFonts w:hint="eastAsia"/>
          <w:noProof/>
          <w:sz w:val="21"/>
          <w:szCs w:val="21"/>
        </w:rPr>
        <w:lastRenderedPageBreak/>
        <w:drawing>
          <wp:anchor distT="0" distB="0" distL="114300" distR="114300" simplePos="0" relativeHeight="251658240" behindDoc="0" locked="0" layoutInCell="1" allowOverlap="1">
            <wp:simplePos x="0" y="0"/>
            <wp:positionH relativeFrom="column">
              <wp:posOffset>4158615</wp:posOffset>
            </wp:positionH>
            <wp:positionV relativeFrom="paragraph">
              <wp:posOffset>168275</wp:posOffset>
            </wp:positionV>
            <wp:extent cx="1196975" cy="1061720"/>
            <wp:effectExtent l="0" t="0" r="3175" b="5080"/>
            <wp:wrapNone/>
            <wp:docPr id="73"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7" cstate="print">
                      <a:extLst>
                        <a:ext uri="{28A0092B-C50C-407E-A947-70E740481C1C}">
                          <a14:useLocalDpi xmlns:a14="http://schemas.microsoft.com/office/drawing/2010/main" val="0"/>
                        </a:ext>
                      </a:extLst>
                    </a:blip>
                    <a:srcRect l="10677" t="13300" r="18822" b="8301"/>
                    <a:stretch>
                      <a:fillRect/>
                    </a:stretch>
                  </pic:blipFill>
                  <pic:spPr bwMode="auto">
                    <a:xfrm>
                      <a:off x="0" y="0"/>
                      <a:ext cx="1196975"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sidR="00323AA6" w:rsidRPr="003F5032">
        <w:rPr>
          <w:rFonts w:hint="eastAsia"/>
          <w:sz w:val="21"/>
          <w:szCs w:val="21"/>
        </w:rPr>
        <w:t>自社の応接室が左図の場合、1番の上座はどこになりますか。</w:t>
      </w:r>
    </w:p>
    <w:p w:rsidR="00323AA6" w:rsidRPr="003F5032" w:rsidRDefault="00323AA6" w:rsidP="00323AA6">
      <w:pPr>
        <w:ind w:left="420"/>
        <w:rPr>
          <w:sz w:val="21"/>
          <w:szCs w:val="21"/>
        </w:rPr>
      </w:pPr>
      <w:r w:rsidRPr="003F5032">
        <w:rPr>
          <w:rFonts w:hint="eastAsia"/>
          <w:sz w:val="21"/>
          <w:szCs w:val="21"/>
        </w:rPr>
        <w:t>数字で答えなさい。</w:t>
      </w:r>
    </w:p>
    <w:p w:rsidR="009E10C4" w:rsidRPr="003F5032" w:rsidRDefault="009E10C4" w:rsidP="000D1695">
      <w:pPr>
        <w:rPr>
          <w:rFonts w:hint="eastAsia"/>
          <w:sz w:val="21"/>
          <w:szCs w:val="21"/>
        </w:rPr>
      </w:pPr>
    </w:p>
    <w:p w:rsidR="009E10C4" w:rsidRPr="003F5032" w:rsidRDefault="009E10C4" w:rsidP="000D1695">
      <w:pPr>
        <w:rPr>
          <w:rFonts w:hint="eastAsia"/>
          <w:sz w:val="21"/>
          <w:szCs w:val="21"/>
        </w:rPr>
      </w:pPr>
    </w:p>
    <w:p w:rsidR="009E10C4" w:rsidRPr="003F5032" w:rsidRDefault="009E10C4" w:rsidP="000D1695">
      <w:pPr>
        <w:rPr>
          <w:rFonts w:hint="eastAsia"/>
          <w:sz w:val="21"/>
          <w:szCs w:val="21"/>
        </w:rPr>
      </w:pPr>
    </w:p>
    <w:p w:rsidR="00DE594A" w:rsidRPr="003F5032" w:rsidRDefault="00DE594A" w:rsidP="000D1695">
      <w:pPr>
        <w:rPr>
          <w:rFonts w:hint="eastAsia"/>
          <w:sz w:val="21"/>
          <w:szCs w:val="21"/>
        </w:rPr>
      </w:pPr>
    </w:p>
    <w:p w:rsidR="00DE594A" w:rsidRPr="003F5032" w:rsidRDefault="00DE594A" w:rsidP="00DE594A">
      <w:pPr>
        <w:numPr>
          <w:ilvl w:val="0"/>
          <w:numId w:val="17"/>
        </w:numPr>
        <w:rPr>
          <w:sz w:val="21"/>
          <w:szCs w:val="21"/>
        </w:rPr>
      </w:pPr>
      <w:r w:rsidRPr="003F5032">
        <w:rPr>
          <w:rFonts w:hint="eastAsia"/>
          <w:sz w:val="21"/>
          <w:szCs w:val="21"/>
        </w:rPr>
        <w:t>会社の廊下で、社長とすれ違うときのお辞儀の方法は次のうちどれでしょう</w:t>
      </w:r>
    </w:p>
    <w:p w:rsidR="00DE594A" w:rsidRPr="003F5032" w:rsidRDefault="00DE594A" w:rsidP="00DE594A">
      <w:pPr>
        <w:numPr>
          <w:ilvl w:val="0"/>
          <w:numId w:val="21"/>
        </w:numPr>
        <w:ind w:left="851"/>
        <w:rPr>
          <w:sz w:val="21"/>
          <w:szCs w:val="21"/>
        </w:rPr>
      </w:pPr>
      <w:r w:rsidRPr="003F5032">
        <w:rPr>
          <w:rFonts w:hint="eastAsia"/>
          <w:sz w:val="21"/>
          <w:szCs w:val="21"/>
        </w:rPr>
        <w:t>すれ違いざまに、「お疲れ様です」と声をかけ、15度程度の会釈をし、通り過ぎる</w:t>
      </w:r>
    </w:p>
    <w:p w:rsidR="00DE594A" w:rsidRPr="003F5032" w:rsidRDefault="00DE594A" w:rsidP="00B36251">
      <w:pPr>
        <w:numPr>
          <w:ilvl w:val="0"/>
          <w:numId w:val="21"/>
        </w:numPr>
        <w:ind w:left="851" w:right="-1"/>
        <w:rPr>
          <w:sz w:val="21"/>
          <w:szCs w:val="21"/>
        </w:rPr>
      </w:pPr>
      <w:r w:rsidRPr="003F5032">
        <w:rPr>
          <w:rFonts w:hint="eastAsia"/>
          <w:sz w:val="21"/>
          <w:szCs w:val="21"/>
        </w:rPr>
        <w:t>一度足をとめ、「ご苦労様です」と声をかけ、45度程度の最敬礼をし、見えなくなるまで頭を下げる。</w:t>
      </w:r>
    </w:p>
    <w:p w:rsidR="00DE594A" w:rsidRPr="003F5032" w:rsidRDefault="00DE594A" w:rsidP="00B36251">
      <w:pPr>
        <w:numPr>
          <w:ilvl w:val="0"/>
          <w:numId w:val="21"/>
        </w:numPr>
        <w:ind w:left="851" w:right="-1"/>
        <w:rPr>
          <w:sz w:val="21"/>
          <w:szCs w:val="21"/>
        </w:rPr>
      </w:pPr>
      <w:r w:rsidRPr="003F5032">
        <w:rPr>
          <w:rFonts w:hint="eastAsia"/>
          <w:sz w:val="21"/>
          <w:szCs w:val="21"/>
        </w:rPr>
        <w:t>一度足をとめ、「お疲れ様です」と声をかけ、30度程度の敬礼をし、見えなくなるまで頭を下げる。</w:t>
      </w:r>
    </w:p>
    <w:p w:rsidR="00DE594A" w:rsidRPr="003F5032" w:rsidRDefault="00DE594A" w:rsidP="00DE594A">
      <w:pPr>
        <w:numPr>
          <w:ilvl w:val="0"/>
          <w:numId w:val="21"/>
        </w:numPr>
        <w:ind w:left="851"/>
        <w:rPr>
          <w:sz w:val="21"/>
          <w:szCs w:val="21"/>
        </w:rPr>
      </w:pPr>
      <w:r w:rsidRPr="003F5032">
        <w:rPr>
          <w:rFonts w:hint="eastAsia"/>
          <w:sz w:val="21"/>
          <w:szCs w:val="21"/>
        </w:rPr>
        <w:t>すれ違いざまに、「ご苦労様です」と声をかけ、相手の目をみたまま頭を下げ、通り過ぎる。</w:t>
      </w:r>
    </w:p>
    <w:p w:rsidR="009E10C4" w:rsidRPr="003F5032" w:rsidRDefault="009E10C4" w:rsidP="000D1695">
      <w:pPr>
        <w:rPr>
          <w:rFonts w:hint="eastAsia"/>
          <w:sz w:val="21"/>
          <w:szCs w:val="21"/>
        </w:rPr>
      </w:pPr>
    </w:p>
    <w:p w:rsidR="009E10C4" w:rsidRPr="003F5032" w:rsidRDefault="009E10C4" w:rsidP="000D1695">
      <w:pPr>
        <w:rPr>
          <w:rFonts w:hint="eastAsia"/>
          <w:sz w:val="21"/>
          <w:szCs w:val="21"/>
        </w:rPr>
      </w:pPr>
    </w:p>
    <w:p w:rsidR="009E10C4" w:rsidRPr="003F5032" w:rsidRDefault="009E10C4" w:rsidP="000D1695">
      <w:pPr>
        <w:rPr>
          <w:rFonts w:hint="eastAsia"/>
          <w:sz w:val="21"/>
          <w:szCs w:val="21"/>
        </w:rPr>
      </w:pPr>
    </w:p>
    <w:p w:rsidR="009E10C4" w:rsidRPr="003F5032" w:rsidRDefault="009E10C4" w:rsidP="000D1695">
      <w:pPr>
        <w:rPr>
          <w:rFonts w:hint="eastAsia"/>
          <w:sz w:val="21"/>
          <w:szCs w:val="21"/>
        </w:rPr>
      </w:pPr>
    </w:p>
    <w:p w:rsidR="000D1695" w:rsidRDefault="00B36251" w:rsidP="000D1695">
      <w:pPr>
        <w:rPr>
          <w:rFonts w:ascii="ＭＳ Ｐゴシック" w:eastAsia="ＭＳ Ｐゴシック" w:hAnsi="ＭＳ Ｐゴシック" w:hint="eastAsia"/>
          <w:bCs/>
          <w:sz w:val="21"/>
          <w:szCs w:val="21"/>
        </w:rPr>
      </w:pPr>
      <w:r>
        <w:rPr>
          <w:rFonts w:ascii="ＭＳ Ｐゴシック" w:eastAsia="ＭＳ Ｐゴシック" w:hAnsi="ＭＳ Ｐゴシック"/>
          <w:sz w:val="21"/>
          <w:szCs w:val="21"/>
        </w:rPr>
        <w:br w:type="page"/>
      </w:r>
      <w:r w:rsidR="000D1695" w:rsidRPr="00323AA6">
        <w:rPr>
          <w:rFonts w:ascii="ＭＳ Ｐゴシック" w:eastAsia="ＭＳ Ｐゴシック" w:hAnsi="ＭＳ Ｐゴシック" w:hint="eastAsia"/>
          <w:sz w:val="21"/>
          <w:szCs w:val="21"/>
        </w:rPr>
        <w:lastRenderedPageBreak/>
        <w:t>Ⅲ.</w:t>
      </w:r>
      <w:r w:rsidR="000D1695" w:rsidRPr="00323AA6">
        <w:rPr>
          <w:rFonts w:ascii="ＭＳ Ｐゴシック" w:eastAsia="ＭＳ Ｐゴシック" w:hAnsi="ＭＳ Ｐゴシック" w:hint="eastAsia"/>
          <w:bCs/>
          <w:sz w:val="21"/>
          <w:szCs w:val="21"/>
        </w:rPr>
        <w:t>改修提案のためのパース作成</w:t>
      </w:r>
    </w:p>
    <w:p w:rsidR="009D370F" w:rsidRPr="00323AA6" w:rsidRDefault="009D370F" w:rsidP="000D1695">
      <w:pPr>
        <w:rPr>
          <w:rFonts w:ascii="ＭＳ Ｐゴシック" w:eastAsia="ＭＳ Ｐゴシック" w:hAnsi="ＭＳ Ｐゴシック" w:hint="eastAsia"/>
          <w:bCs/>
          <w:sz w:val="21"/>
          <w:szCs w:val="21"/>
        </w:rPr>
      </w:pPr>
    </w:p>
    <w:p w:rsidR="000D1695" w:rsidRPr="003F5032" w:rsidRDefault="000D1695" w:rsidP="000D1695">
      <w:pPr>
        <w:rPr>
          <w:rFonts w:hint="eastAsia"/>
          <w:sz w:val="21"/>
          <w:szCs w:val="21"/>
        </w:rPr>
      </w:pPr>
      <w:r w:rsidRPr="003F5032">
        <w:rPr>
          <w:rFonts w:hint="eastAsia"/>
          <w:sz w:val="21"/>
          <w:szCs w:val="21"/>
        </w:rPr>
        <w:t>次の各問について正しい場合は○、誤りがある場合は×を解答用紙に記入してください。</w:t>
      </w:r>
    </w:p>
    <w:p w:rsidR="009D370F" w:rsidRPr="003F5032" w:rsidRDefault="009D370F" w:rsidP="000D1695">
      <w:pPr>
        <w:rPr>
          <w:rFonts w:hint="eastAsia"/>
          <w:sz w:val="21"/>
          <w:szCs w:val="21"/>
        </w:rPr>
      </w:pPr>
    </w:p>
    <w:p w:rsidR="000D1695" w:rsidRPr="003F5032" w:rsidRDefault="000D1695" w:rsidP="00B36251">
      <w:pPr>
        <w:numPr>
          <w:ilvl w:val="0"/>
          <w:numId w:val="22"/>
        </w:numPr>
        <w:rPr>
          <w:rFonts w:hint="eastAsia"/>
          <w:sz w:val="21"/>
          <w:szCs w:val="21"/>
        </w:rPr>
      </w:pPr>
      <w:r w:rsidRPr="003F5032">
        <w:rPr>
          <w:rFonts w:hint="eastAsia"/>
          <w:sz w:val="21"/>
          <w:szCs w:val="21"/>
        </w:rPr>
        <w:t>透視投影法とは、立体的な対象物（3次元）を平面的な画面（2次元）上に描くための絵画の遠近法を図法化したものである</w:t>
      </w:r>
    </w:p>
    <w:p w:rsidR="000D1695" w:rsidRPr="003F5032" w:rsidRDefault="000D1695" w:rsidP="000D1695">
      <w:pPr>
        <w:rPr>
          <w:rFonts w:hint="eastAsia"/>
          <w:sz w:val="21"/>
          <w:szCs w:val="21"/>
        </w:rPr>
      </w:pPr>
    </w:p>
    <w:p w:rsidR="000D1695" w:rsidRPr="003F5032" w:rsidRDefault="000D1695" w:rsidP="00B36251">
      <w:pPr>
        <w:numPr>
          <w:ilvl w:val="0"/>
          <w:numId w:val="22"/>
        </w:numPr>
        <w:rPr>
          <w:rFonts w:hint="eastAsia"/>
          <w:sz w:val="21"/>
          <w:szCs w:val="21"/>
        </w:rPr>
      </w:pPr>
      <w:r w:rsidRPr="003F5032">
        <w:rPr>
          <w:rFonts w:hint="eastAsia"/>
          <w:sz w:val="21"/>
          <w:szCs w:val="21"/>
        </w:rPr>
        <w:t>投影面と角度を持つ平行線群（投影面と平行な線以外）を延長していけば、必ず1点に収束する。この点を消点という。</w:t>
      </w:r>
    </w:p>
    <w:p w:rsidR="000D1695" w:rsidRPr="003F5032" w:rsidRDefault="000D1695" w:rsidP="000D1695">
      <w:pPr>
        <w:rPr>
          <w:rFonts w:hint="eastAsia"/>
          <w:sz w:val="21"/>
          <w:szCs w:val="21"/>
        </w:rPr>
      </w:pPr>
    </w:p>
    <w:p w:rsidR="000D1695" w:rsidRPr="003F5032" w:rsidRDefault="000D1695" w:rsidP="00B36251">
      <w:pPr>
        <w:numPr>
          <w:ilvl w:val="0"/>
          <w:numId w:val="22"/>
        </w:numPr>
        <w:rPr>
          <w:rFonts w:hint="eastAsia"/>
          <w:sz w:val="21"/>
          <w:szCs w:val="21"/>
        </w:rPr>
      </w:pPr>
      <w:r w:rsidRPr="003F5032">
        <w:rPr>
          <w:rFonts w:hint="eastAsia"/>
          <w:sz w:val="21"/>
          <w:szCs w:val="21"/>
        </w:rPr>
        <w:t>透視投影法によって求めた図は、目から遠ざかる物体ほど</w:t>
      </w:r>
      <w:r w:rsidR="00B36251" w:rsidRPr="003F5032">
        <w:rPr>
          <w:rFonts w:hint="eastAsia"/>
          <w:sz w:val="21"/>
          <w:szCs w:val="21"/>
        </w:rPr>
        <w:t>大きく</w:t>
      </w:r>
      <w:r w:rsidRPr="003F5032">
        <w:rPr>
          <w:rFonts w:hint="eastAsia"/>
          <w:sz w:val="21"/>
          <w:szCs w:val="21"/>
        </w:rPr>
        <w:t>見えるまた、投影面に接した部分には実長が現れる</w:t>
      </w:r>
    </w:p>
    <w:p w:rsidR="000D1695" w:rsidRPr="003F5032" w:rsidRDefault="000D1695" w:rsidP="000D1695">
      <w:pPr>
        <w:rPr>
          <w:rFonts w:hint="eastAsia"/>
          <w:sz w:val="21"/>
          <w:szCs w:val="21"/>
        </w:rPr>
      </w:pPr>
    </w:p>
    <w:p w:rsidR="000D1695" w:rsidRPr="003F5032" w:rsidRDefault="000D1695" w:rsidP="00B36251">
      <w:pPr>
        <w:numPr>
          <w:ilvl w:val="0"/>
          <w:numId w:val="22"/>
        </w:numPr>
        <w:rPr>
          <w:rFonts w:hint="eastAsia"/>
          <w:sz w:val="21"/>
          <w:szCs w:val="21"/>
        </w:rPr>
      </w:pPr>
      <w:r w:rsidRPr="003F5032">
        <w:rPr>
          <w:rFonts w:hint="eastAsia"/>
          <w:sz w:val="21"/>
          <w:szCs w:val="21"/>
        </w:rPr>
        <w:t>視点から対象物までの距離を視距離といい、この時の最大視角を画角という。</w:t>
      </w:r>
    </w:p>
    <w:p w:rsidR="000D1695" w:rsidRPr="003F5032" w:rsidRDefault="000D1695" w:rsidP="000D1695">
      <w:pPr>
        <w:rPr>
          <w:rFonts w:hint="eastAsia"/>
          <w:sz w:val="21"/>
          <w:szCs w:val="21"/>
        </w:rPr>
      </w:pPr>
    </w:p>
    <w:p w:rsidR="000D1695" w:rsidRPr="003F5032" w:rsidRDefault="000D1695" w:rsidP="000D1695">
      <w:pPr>
        <w:numPr>
          <w:ilvl w:val="0"/>
          <w:numId w:val="22"/>
        </w:numPr>
        <w:rPr>
          <w:rFonts w:hint="eastAsia"/>
          <w:sz w:val="21"/>
          <w:szCs w:val="21"/>
        </w:rPr>
      </w:pPr>
      <w:r w:rsidRPr="003F5032">
        <w:rPr>
          <w:rFonts w:hint="eastAsia"/>
          <w:sz w:val="21"/>
          <w:szCs w:val="21"/>
        </w:rPr>
        <w:t>一点透視投影法は、対象物の主面が投影面に平行な場合の透視投影である。</w:t>
      </w:r>
    </w:p>
    <w:p w:rsidR="00964DDD" w:rsidRPr="003F5032" w:rsidRDefault="00964DDD" w:rsidP="00A92EB7">
      <w:pPr>
        <w:rPr>
          <w:rFonts w:hint="eastAsia"/>
          <w:sz w:val="21"/>
          <w:szCs w:val="21"/>
        </w:rPr>
      </w:pPr>
    </w:p>
    <w:p w:rsidR="00964DDD" w:rsidRPr="003F5032" w:rsidRDefault="00964DDD" w:rsidP="00A92EB7">
      <w:pPr>
        <w:rPr>
          <w:rFonts w:hint="eastAsia"/>
          <w:sz w:val="21"/>
          <w:szCs w:val="21"/>
        </w:rPr>
      </w:pPr>
    </w:p>
    <w:p w:rsidR="000D1695" w:rsidRPr="003F5032" w:rsidRDefault="000D1695" w:rsidP="000D1695">
      <w:pPr>
        <w:rPr>
          <w:rFonts w:hint="eastAsia"/>
          <w:sz w:val="21"/>
          <w:szCs w:val="21"/>
        </w:rPr>
      </w:pPr>
    </w:p>
    <w:p w:rsidR="000D1695" w:rsidRPr="003F5032" w:rsidRDefault="00875DC6" w:rsidP="00875DC6">
      <w:pPr>
        <w:rPr>
          <w:rFonts w:hint="eastAsia"/>
          <w:sz w:val="21"/>
          <w:szCs w:val="21"/>
        </w:rPr>
      </w:pPr>
      <w:r w:rsidRPr="003F5032">
        <w:rPr>
          <w:rFonts w:hint="eastAsia"/>
          <w:sz w:val="21"/>
          <w:szCs w:val="21"/>
        </w:rPr>
        <w:t xml:space="preserve"> </w:t>
      </w:r>
    </w:p>
    <w:p w:rsidR="000D1695" w:rsidRPr="003F5032" w:rsidRDefault="000D1695" w:rsidP="000D1695">
      <w:pPr>
        <w:rPr>
          <w:rFonts w:hint="eastAsia"/>
          <w:sz w:val="21"/>
          <w:szCs w:val="21"/>
        </w:rPr>
      </w:pPr>
    </w:p>
    <w:p w:rsidR="000D1695" w:rsidRPr="003F5032" w:rsidRDefault="000D1695" w:rsidP="000D1695">
      <w:pPr>
        <w:rPr>
          <w:rFonts w:hint="eastAsia"/>
          <w:sz w:val="21"/>
          <w:szCs w:val="21"/>
        </w:rPr>
      </w:pPr>
    </w:p>
    <w:p w:rsidR="000D1695" w:rsidRPr="003F5032" w:rsidRDefault="000D1695" w:rsidP="000D1695">
      <w:pPr>
        <w:rPr>
          <w:rFonts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p>
    <w:p w:rsidR="000D1695" w:rsidRPr="00323AA6" w:rsidRDefault="000D1695" w:rsidP="000D1695">
      <w:pPr>
        <w:rPr>
          <w:rFonts w:ascii="ＭＳ Ｐゴシック" w:eastAsia="ＭＳ Ｐゴシック" w:hAnsi="ＭＳ Ｐゴシック" w:hint="eastAsia"/>
          <w:sz w:val="21"/>
          <w:szCs w:val="21"/>
        </w:rPr>
      </w:pPr>
      <w:r w:rsidRPr="00323AA6">
        <w:rPr>
          <w:rFonts w:ascii="ＭＳ Ｐゴシック" w:eastAsia="ＭＳ Ｐゴシック" w:hAnsi="ＭＳ Ｐゴシック"/>
          <w:noProof/>
          <w:sz w:val="21"/>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9" type="#_x0000_t75" style="position:absolute;left:0;text-align:left;margin-left:211.05pt;margin-top:506.2pt;width:329.35pt;height:221.6pt;z-index:251657216">
            <v:imagedata r:id="rId8" o:title=""/>
          </v:shape>
          <o:OLEObject Type="Embed" ProgID="pnViewJ.Document" ShapeID="_x0000_s1069" DrawAspect="Content" ObjectID="_1556952996" r:id="rId9"/>
        </w:object>
      </w:r>
    </w:p>
    <w:p w:rsidR="00673543" w:rsidRPr="00323AA6" w:rsidRDefault="00964DDD" w:rsidP="00A36A5E">
      <w:pPr>
        <w:jc w:val="left"/>
        <w:rPr>
          <w:rFonts w:ascii="ＭＳ Ｐゴシック" w:eastAsia="ＭＳ Ｐゴシック" w:hAnsi="ＭＳ Ｐゴシック" w:hint="eastAsia"/>
          <w:sz w:val="21"/>
          <w:szCs w:val="21"/>
        </w:rPr>
      </w:pPr>
      <w:r w:rsidRPr="00323AA6">
        <w:rPr>
          <w:rFonts w:ascii="ＭＳ Ｐゴシック" w:eastAsia="ＭＳ Ｐゴシック" w:hAnsi="ＭＳ Ｐゴシック"/>
          <w:sz w:val="21"/>
          <w:szCs w:val="21"/>
        </w:rPr>
        <w:br w:type="page"/>
      </w:r>
      <w:r w:rsidR="00673543" w:rsidRPr="00323AA6">
        <w:rPr>
          <w:rFonts w:ascii="ＭＳ Ｐゴシック" w:eastAsia="ＭＳ Ｐゴシック" w:hAnsi="ＭＳ Ｐゴシック" w:hint="eastAsia"/>
          <w:sz w:val="21"/>
          <w:szCs w:val="21"/>
        </w:rPr>
        <w:lastRenderedPageBreak/>
        <w:t>Ⅳ．顧客をつかむ企画提案技術</w:t>
      </w:r>
    </w:p>
    <w:p w:rsidR="00673543" w:rsidRPr="003F5032" w:rsidRDefault="00673543" w:rsidP="00673543">
      <w:pPr>
        <w:rPr>
          <w:rFonts w:hint="eastAsia"/>
          <w:sz w:val="21"/>
          <w:szCs w:val="21"/>
        </w:rPr>
      </w:pPr>
    </w:p>
    <w:p w:rsidR="00673543" w:rsidRPr="003F5032" w:rsidRDefault="00673543" w:rsidP="00673543">
      <w:pPr>
        <w:rPr>
          <w:sz w:val="21"/>
          <w:szCs w:val="21"/>
        </w:rPr>
      </w:pPr>
      <w:r w:rsidRPr="003F5032">
        <w:rPr>
          <w:rFonts w:hint="eastAsia"/>
          <w:sz w:val="21"/>
          <w:szCs w:val="21"/>
        </w:rPr>
        <w:t>以下の文章が正しいものは○を、間違っているものは×を回答欄に記入しなさい。</w:t>
      </w:r>
    </w:p>
    <w:p w:rsidR="0089310A" w:rsidRPr="003F5032" w:rsidRDefault="0089310A" w:rsidP="00673543">
      <w:pPr>
        <w:rPr>
          <w:rFonts w:hint="eastAsia"/>
          <w:sz w:val="21"/>
          <w:szCs w:val="21"/>
        </w:rPr>
      </w:pPr>
    </w:p>
    <w:p w:rsidR="006B7AFE" w:rsidRPr="003F5032" w:rsidRDefault="006B7AFE" w:rsidP="009D370F">
      <w:pPr>
        <w:numPr>
          <w:ilvl w:val="0"/>
          <w:numId w:val="23"/>
        </w:numPr>
        <w:rPr>
          <w:rFonts w:hint="eastAsia"/>
          <w:sz w:val="21"/>
          <w:szCs w:val="21"/>
        </w:rPr>
      </w:pPr>
      <w:r w:rsidRPr="003F5032">
        <w:rPr>
          <w:rFonts w:hint="eastAsia"/>
          <w:sz w:val="21"/>
          <w:szCs w:val="21"/>
        </w:rPr>
        <w:t>顧客との打合せ時には要望の聞き取りを十分に行い、現地調査は施工準備時に行うとよい。</w:t>
      </w:r>
    </w:p>
    <w:p w:rsidR="006B7AFE" w:rsidRPr="003F5032" w:rsidRDefault="006B7AFE" w:rsidP="00673543">
      <w:pPr>
        <w:rPr>
          <w:rFonts w:hint="eastAsia"/>
          <w:sz w:val="21"/>
          <w:szCs w:val="21"/>
        </w:rPr>
      </w:pPr>
    </w:p>
    <w:p w:rsidR="00300BF7" w:rsidRPr="003F5032" w:rsidRDefault="00300BF7" w:rsidP="009D370F">
      <w:pPr>
        <w:numPr>
          <w:ilvl w:val="0"/>
          <w:numId w:val="23"/>
        </w:numPr>
        <w:rPr>
          <w:rFonts w:hint="eastAsia"/>
          <w:sz w:val="21"/>
          <w:szCs w:val="21"/>
        </w:rPr>
      </w:pPr>
      <w:r w:rsidRPr="003F5032">
        <w:rPr>
          <w:rFonts w:hint="eastAsia"/>
          <w:sz w:val="21"/>
          <w:szCs w:val="21"/>
        </w:rPr>
        <w:t>専門用語や通用語をさけ、一般の方がわかりやすい言葉を使いように心掛ける。</w:t>
      </w:r>
    </w:p>
    <w:p w:rsidR="00076448" w:rsidRPr="003F5032" w:rsidRDefault="00076448" w:rsidP="00673543">
      <w:pPr>
        <w:rPr>
          <w:rFonts w:hint="eastAsia"/>
          <w:sz w:val="21"/>
          <w:szCs w:val="21"/>
        </w:rPr>
      </w:pPr>
    </w:p>
    <w:p w:rsidR="00E94E15" w:rsidRPr="003F5032" w:rsidRDefault="00E94E15" w:rsidP="009D370F">
      <w:pPr>
        <w:numPr>
          <w:ilvl w:val="0"/>
          <w:numId w:val="23"/>
        </w:numPr>
        <w:rPr>
          <w:rFonts w:hint="eastAsia"/>
          <w:sz w:val="21"/>
          <w:szCs w:val="21"/>
        </w:rPr>
      </w:pPr>
      <w:r w:rsidRPr="003F5032">
        <w:rPr>
          <w:rFonts w:hint="eastAsia"/>
          <w:sz w:val="21"/>
          <w:szCs w:val="21"/>
        </w:rPr>
        <w:t>人が行動する軌跡の事を動線</w:t>
      </w:r>
      <w:r w:rsidR="00CB5784" w:rsidRPr="003F5032">
        <w:rPr>
          <w:rFonts w:hint="eastAsia"/>
          <w:sz w:val="21"/>
          <w:szCs w:val="21"/>
        </w:rPr>
        <w:t>計画</w:t>
      </w:r>
      <w:r w:rsidRPr="003F5032">
        <w:rPr>
          <w:rFonts w:hint="eastAsia"/>
          <w:sz w:val="21"/>
          <w:szCs w:val="21"/>
        </w:rPr>
        <w:t>といい、</w:t>
      </w:r>
      <w:r w:rsidR="00CB5784" w:rsidRPr="003F5032">
        <w:rPr>
          <w:rFonts w:hint="eastAsia"/>
          <w:sz w:val="21"/>
          <w:szCs w:val="21"/>
        </w:rPr>
        <w:t>各部屋で物が使いやすい配置、部屋同士が使いやすい配置が必要である。</w:t>
      </w:r>
    </w:p>
    <w:p w:rsidR="00CB5784" w:rsidRPr="003F5032" w:rsidRDefault="00CB5784" w:rsidP="00673543">
      <w:pPr>
        <w:rPr>
          <w:rFonts w:hint="eastAsia"/>
          <w:sz w:val="21"/>
          <w:szCs w:val="21"/>
        </w:rPr>
      </w:pPr>
    </w:p>
    <w:p w:rsidR="00CB5784" w:rsidRPr="003F5032" w:rsidRDefault="00CB5784" w:rsidP="009D370F">
      <w:pPr>
        <w:numPr>
          <w:ilvl w:val="0"/>
          <w:numId w:val="23"/>
        </w:numPr>
        <w:rPr>
          <w:rFonts w:hint="eastAsia"/>
          <w:sz w:val="21"/>
          <w:szCs w:val="21"/>
        </w:rPr>
      </w:pPr>
      <w:r w:rsidRPr="003F5032">
        <w:rPr>
          <w:rFonts w:hint="eastAsia"/>
          <w:sz w:val="21"/>
          <w:szCs w:val="21"/>
        </w:rPr>
        <w:t>プレゼンボードとは、各種ツールをまとめて、見やすくわかりやすくしたものである。</w:t>
      </w:r>
    </w:p>
    <w:p w:rsidR="009D370F" w:rsidRPr="003F5032" w:rsidRDefault="009D370F" w:rsidP="009D370F">
      <w:pPr>
        <w:pStyle w:val="a7"/>
        <w:ind w:left="964"/>
        <w:rPr>
          <w:rFonts w:hint="eastAsia"/>
          <w:sz w:val="21"/>
          <w:szCs w:val="21"/>
        </w:rPr>
      </w:pPr>
    </w:p>
    <w:p w:rsidR="00CB5784" w:rsidRPr="003F5032" w:rsidRDefault="009D370F" w:rsidP="00673543">
      <w:pPr>
        <w:numPr>
          <w:ilvl w:val="0"/>
          <w:numId w:val="23"/>
        </w:numPr>
        <w:rPr>
          <w:rFonts w:hint="eastAsia"/>
          <w:sz w:val="21"/>
          <w:szCs w:val="21"/>
        </w:rPr>
      </w:pPr>
      <w:r w:rsidRPr="003F5032">
        <w:rPr>
          <w:rFonts w:hint="eastAsia"/>
          <w:sz w:val="21"/>
          <w:szCs w:val="21"/>
        </w:rPr>
        <w:t>プレゼンテーションを行う時に、模型を用意した方が、より効果的に説明ができる。</w:t>
      </w:r>
    </w:p>
    <w:p w:rsidR="009D370F" w:rsidRPr="003F5032" w:rsidRDefault="009D370F" w:rsidP="009D370F">
      <w:pPr>
        <w:rPr>
          <w:rFonts w:hint="eastAsia"/>
          <w:sz w:val="21"/>
          <w:szCs w:val="21"/>
        </w:rPr>
      </w:pPr>
    </w:p>
    <w:p w:rsidR="004E4954" w:rsidRPr="003F5032" w:rsidRDefault="00CB5784" w:rsidP="009D370F">
      <w:pPr>
        <w:numPr>
          <w:ilvl w:val="0"/>
          <w:numId w:val="23"/>
        </w:numPr>
        <w:rPr>
          <w:rFonts w:hint="eastAsia"/>
          <w:sz w:val="21"/>
          <w:szCs w:val="21"/>
        </w:rPr>
      </w:pPr>
      <w:r w:rsidRPr="003F5032">
        <w:rPr>
          <w:rFonts w:hint="eastAsia"/>
          <w:sz w:val="21"/>
          <w:szCs w:val="21"/>
        </w:rPr>
        <w:t>プレゼンテーション</w:t>
      </w:r>
      <w:r w:rsidR="00A15F63" w:rsidRPr="003F5032">
        <w:rPr>
          <w:rFonts w:hint="eastAsia"/>
          <w:sz w:val="21"/>
          <w:szCs w:val="21"/>
        </w:rPr>
        <w:t>で、早口で話すと</w:t>
      </w:r>
      <w:r w:rsidR="004E4954" w:rsidRPr="003F5032">
        <w:rPr>
          <w:rFonts w:hint="eastAsia"/>
          <w:sz w:val="21"/>
          <w:szCs w:val="21"/>
        </w:rPr>
        <w:t>熱意が伝わる</w:t>
      </w:r>
      <w:r w:rsidR="00A15F63" w:rsidRPr="003F5032">
        <w:rPr>
          <w:rFonts w:hint="eastAsia"/>
          <w:sz w:val="21"/>
          <w:szCs w:val="21"/>
        </w:rPr>
        <w:t>。</w:t>
      </w:r>
    </w:p>
    <w:p w:rsidR="004E4954" w:rsidRPr="003F5032" w:rsidRDefault="004E4954" w:rsidP="004E4954">
      <w:pPr>
        <w:rPr>
          <w:rFonts w:hint="eastAsia"/>
          <w:sz w:val="21"/>
          <w:szCs w:val="21"/>
        </w:rPr>
      </w:pPr>
    </w:p>
    <w:p w:rsidR="009C44CC" w:rsidRPr="003F5032" w:rsidRDefault="004E4954" w:rsidP="009D370F">
      <w:pPr>
        <w:numPr>
          <w:ilvl w:val="0"/>
          <w:numId w:val="23"/>
        </w:numPr>
        <w:rPr>
          <w:rFonts w:cs="メイリオ" w:hint="eastAsia"/>
          <w:sz w:val="21"/>
          <w:szCs w:val="21"/>
        </w:rPr>
      </w:pPr>
      <w:r w:rsidRPr="003F5032">
        <w:rPr>
          <w:rFonts w:hint="eastAsia"/>
          <w:sz w:val="21"/>
          <w:szCs w:val="21"/>
        </w:rPr>
        <w:t>コンセプトとは、</w:t>
      </w:r>
      <w:r w:rsidR="009C44CC" w:rsidRPr="003F5032">
        <w:rPr>
          <w:sz w:val="21"/>
          <w:szCs w:val="21"/>
        </w:rPr>
        <w:t>その建築</w:t>
      </w:r>
      <w:r w:rsidR="009C44CC" w:rsidRPr="003F5032">
        <w:rPr>
          <w:rFonts w:hint="eastAsia"/>
          <w:sz w:val="21"/>
          <w:szCs w:val="21"/>
        </w:rPr>
        <w:t>を</w:t>
      </w:r>
      <w:r w:rsidRPr="003F5032">
        <w:rPr>
          <w:rFonts w:cs="メイリオ" w:hint="eastAsia"/>
          <w:sz w:val="21"/>
          <w:szCs w:val="21"/>
        </w:rPr>
        <w:t>提案するにあたってのよりどころとなる主張、考え方を</w:t>
      </w:r>
      <w:r w:rsidR="009C44CC" w:rsidRPr="003F5032">
        <w:rPr>
          <w:rFonts w:cs="メイリオ" w:hint="eastAsia"/>
          <w:sz w:val="21"/>
          <w:szCs w:val="21"/>
        </w:rPr>
        <w:t>言う。</w:t>
      </w:r>
    </w:p>
    <w:p w:rsidR="004E4954" w:rsidRPr="003F5032" w:rsidRDefault="004E4954" w:rsidP="004E4954">
      <w:pPr>
        <w:rPr>
          <w:rFonts w:hint="eastAsia"/>
          <w:sz w:val="21"/>
          <w:szCs w:val="21"/>
        </w:rPr>
      </w:pPr>
    </w:p>
    <w:p w:rsidR="004E4954" w:rsidRPr="003F5032" w:rsidRDefault="004E4954" w:rsidP="009D370F">
      <w:pPr>
        <w:numPr>
          <w:ilvl w:val="0"/>
          <w:numId w:val="23"/>
        </w:numPr>
        <w:rPr>
          <w:rFonts w:hint="eastAsia"/>
          <w:sz w:val="21"/>
          <w:szCs w:val="21"/>
        </w:rPr>
      </w:pPr>
      <w:r w:rsidRPr="003F5032">
        <w:rPr>
          <w:rFonts w:hint="eastAsia"/>
          <w:sz w:val="21"/>
          <w:szCs w:val="21"/>
        </w:rPr>
        <w:t>ロジック・ツリーには，用途によって，</w:t>
      </w:r>
      <w:r w:rsidRPr="003F5032">
        <w:rPr>
          <w:rStyle w:val="bold1"/>
          <w:rFonts w:ascii="ＭＳ 明朝" w:eastAsia="ＭＳ 明朝" w:hAnsi="ＭＳ 明朝" w:hint="default"/>
          <w:b w:val="0"/>
          <w:sz w:val="21"/>
          <w:szCs w:val="21"/>
        </w:rPr>
        <w:t>ＷＨＹツリー</w:t>
      </w:r>
      <w:r w:rsidRPr="003F5032">
        <w:rPr>
          <w:rFonts w:hint="eastAsia"/>
          <w:sz w:val="21"/>
          <w:szCs w:val="21"/>
        </w:rPr>
        <w:t>（原因追究ツリー），</w:t>
      </w:r>
      <w:r w:rsidRPr="003F5032">
        <w:rPr>
          <w:rStyle w:val="bold1"/>
          <w:rFonts w:ascii="ＭＳ 明朝" w:eastAsia="ＭＳ 明朝" w:hAnsi="ＭＳ 明朝" w:hint="default"/>
          <w:b w:val="0"/>
          <w:sz w:val="21"/>
          <w:szCs w:val="21"/>
        </w:rPr>
        <w:t>ＨＯＷツリー</w:t>
      </w:r>
      <w:r w:rsidRPr="003F5032">
        <w:rPr>
          <w:rFonts w:hint="eastAsia"/>
          <w:sz w:val="21"/>
          <w:szCs w:val="21"/>
        </w:rPr>
        <w:t>（問題解決ツリー），</w:t>
      </w:r>
      <w:r w:rsidRPr="003F5032">
        <w:rPr>
          <w:rStyle w:val="bold1"/>
          <w:rFonts w:ascii="ＭＳ 明朝" w:eastAsia="ＭＳ 明朝" w:hAnsi="ＭＳ 明朝" w:hint="default"/>
          <w:b w:val="0"/>
          <w:sz w:val="21"/>
          <w:szCs w:val="21"/>
        </w:rPr>
        <w:t>ＷＨＡＴツリー</w:t>
      </w:r>
      <w:r w:rsidRPr="003F5032">
        <w:rPr>
          <w:rFonts w:hint="eastAsia"/>
          <w:sz w:val="21"/>
          <w:szCs w:val="21"/>
        </w:rPr>
        <w:t>（要素分解ツリー）がある。</w:t>
      </w:r>
    </w:p>
    <w:p w:rsidR="00E94E15" w:rsidRPr="003F5032" w:rsidRDefault="00E94E15" w:rsidP="00673543">
      <w:pPr>
        <w:rPr>
          <w:rFonts w:hint="eastAsia"/>
          <w:sz w:val="21"/>
          <w:szCs w:val="21"/>
        </w:rPr>
      </w:pPr>
    </w:p>
    <w:p w:rsidR="00076448" w:rsidRPr="003F5032" w:rsidRDefault="00076448" w:rsidP="009D370F">
      <w:pPr>
        <w:numPr>
          <w:ilvl w:val="0"/>
          <w:numId w:val="23"/>
        </w:numPr>
        <w:rPr>
          <w:rFonts w:hint="eastAsia"/>
          <w:sz w:val="21"/>
          <w:szCs w:val="21"/>
        </w:rPr>
      </w:pPr>
      <w:r w:rsidRPr="003F5032">
        <w:rPr>
          <w:rFonts w:hint="eastAsia"/>
          <w:sz w:val="21"/>
          <w:szCs w:val="21"/>
        </w:rPr>
        <w:t>ホースパート法とは、コミュニケーションを円滑に行う為の導入方法の一つで、導入、結論、詳細の順で話を進めていくことである。</w:t>
      </w:r>
    </w:p>
    <w:p w:rsidR="00076448" w:rsidRPr="003F5032" w:rsidRDefault="00076448" w:rsidP="00673543">
      <w:pPr>
        <w:rPr>
          <w:rFonts w:hint="eastAsia"/>
          <w:sz w:val="21"/>
          <w:szCs w:val="21"/>
        </w:rPr>
      </w:pPr>
    </w:p>
    <w:p w:rsidR="00076448" w:rsidRPr="003F5032" w:rsidRDefault="00076448" w:rsidP="009D370F">
      <w:pPr>
        <w:numPr>
          <w:ilvl w:val="0"/>
          <w:numId w:val="23"/>
        </w:numPr>
        <w:rPr>
          <w:rFonts w:hint="eastAsia"/>
          <w:sz w:val="21"/>
          <w:szCs w:val="21"/>
        </w:rPr>
      </w:pPr>
      <w:r w:rsidRPr="003F5032">
        <w:rPr>
          <w:rFonts w:hint="eastAsia"/>
          <w:sz w:val="21"/>
          <w:szCs w:val="21"/>
        </w:rPr>
        <w:t>PREP法は、最初に結論を述べ、</w:t>
      </w:r>
      <w:r w:rsidR="007D43D9" w:rsidRPr="003F5032">
        <w:rPr>
          <w:rFonts w:hint="eastAsia"/>
          <w:sz w:val="21"/>
          <w:szCs w:val="21"/>
        </w:rPr>
        <w:t>その</w:t>
      </w:r>
      <w:r w:rsidRPr="003F5032">
        <w:rPr>
          <w:rFonts w:hint="eastAsia"/>
          <w:sz w:val="21"/>
          <w:szCs w:val="21"/>
        </w:rPr>
        <w:t>理由や具体例を</w:t>
      </w:r>
      <w:r w:rsidR="007D43D9" w:rsidRPr="003F5032">
        <w:rPr>
          <w:rFonts w:hint="eastAsia"/>
          <w:sz w:val="21"/>
          <w:szCs w:val="21"/>
        </w:rPr>
        <w:t>はさみ</w:t>
      </w:r>
      <w:r w:rsidRPr="003F5032">
        <w:rPr>
          <w:rFonts w:hint="eastAsia"/>
          <w:sz w:val="21"/>
          <w:szCs w:val="21"/>
        </w:rPr>
        <w:t>、最後もう一度結論を伝えることで、</w:t>
      </w:r>
      <w:r w:rsidR="007D43D9" w:rsidRPr="003F5032">
        <w:rPr>
          <w:rFonts w:hint="eastAsia"/>
          <w:sz w:val="21"/>
          <w:szCs w:val="21"/>
        </w:rPr>
        <w:t>相手に伝わりやすい文章構成になる。</w:t>
      </w:r>
    </w:p>
    <w:p w:rsidR="001A4BC6" w:rsidRDefault="001A4BC6" w:rsidP="00673543">
      <w:pPr>
        <w:rPr>
          <w:rFonts w:ascii="ＭＳ Ｐゴシック" w:eastAsia="ＭＳ Ｐゴシック" w:hAnsi="ＭＳ Ｐゴシック" w:hint="eastAsia"/>
          <w:sz w:val="21"/>
          <w:szCs w:val="21"/>
        </w:rPr>
      </w:pPr>
    </w:p>
    <w:p w:rsidR="00076448" w:rsidRPr="00323AA6" w:rsidRDefault="007D43D9" w:rsidP="00673543">
      <w:pPr>
        <w:rPr>
          <w:rFonts w:ascii="ＭＳ Ｐゴシック" w:eastAsia="ＭＳ Ｐゴシック" w:hAnsi="ＭＳ Ｐゴシック" w:hint="eastAsia"/>
          <w:sz w:val="21"/>
          <w:szCs w:val="21"/>
        </w:rPr>
      </w:pPr>
      <w:r w:rsidRPr="00323AA6">
        <w:rPr>
          <w:rFonts w:ascii="ＭＳ Ｐゴシック" w:eastAsia="ＭＳ Ｐゴシック" w:hAnsi="ＭＳ Ｐゴシック" w:hint="eastAsia"/>
          <w:sz w:val="21"/>
          <w:szCs w:val="21"/>
        </w:rPr>
        <w:t xml:space="preserve">　</w:t>
      </w:r>
    </w:p>
    <w:p w:rsidR="00E94E15" w:rsidRDefault="00E94E15" w:rsidP="00673543">
      <w:pPr>
        <w:rPr>
          <w:rFonts w:hint="eastAsia"/>
        </w:rPr>
      </w:pPr>
    </w:p>
    <w:p w:rsidR="00416E87" w:rsidRDefault="00416E87" w:rsidP="00673543">
      <w:pPr>
        <w:rPr>
          <w:rFonts w:ascii="ＭＳ Ｐゴシック" w:eastAsia="ＭＳ Ｐゴシック" w:hAnsi="ＭＳ Ｐゴシック" w:hint="eastAsia"/>
        </w:rPr>
      </w:pPr>
    </w:p>
    <w:p w:rsidR="00B26085" w:rsidRPr="007761ED" w:rsidRDefault="001A4BC6" w:rsidP="00B26085">
      <w:pPr>
        <w:jc w:val="center"/>
        <w:rPr>
          <w:rFonts w:ascii="Arial" w:eastAsia="ＭＳ ゴシック" w:hAnsi="ＭＳ ゴシック" w:cs="Arial" w:hint="eastAsia"/>
          <w:sz w:val="22"/>
        </w:rPr>
      </w:pPr>
      <w:r>
        <w:rPr>
          <w:rFonts w:ascii="Arial" w:eastAsia="ＭＳ ゴシック" w:hAnsi="ＭＳ ゴシック" w:cs="Arial"/>
          <w:sz w:val="22"/>
        </w:rPr>
        <w:br w:type="page"/>
      </w:r>
      <w:r w:rsidR="00B26085" w:rsidRPr="007761ED">
        <w:rPr>
          <w:rFonts w:ascii="Arial" w:eastAsia="ＭＳ ゴシック" w:hAnsi="ＭＳ ゴシック" w:cs="Arial" w:hint="eastAsia"/>
          <w:sz w:val="22"/>
        </w:rPr>
        <w:lastRenderedPageBreak/>
        <w:t>解答用紙</w:t>
      </w:r>
    </w:p>
    <w:p w:rsidR="00B26085" w:rsidRPr="007761ED" w:rsidRDefault="00B26085" w:rsidP="00B26085">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筆記課題「住環境設備施工計画」</w:t>
      </w:r>
    </w:p>
    <w:p w:rsidR="00B26085" w:rsidRDefault="00B26085" w:rsidP="00B26085">
      <w:pPr>
        <w:rPr>
          <w:rFonts w:hint="eastAsia"/>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6"/>
        <w:gridCol w:w="1334"/>
        <w:gridCol w:w="2552"/>
        <w:gridCol w:w="1545"/>
        <w:gridCol w:w="1529"/>
      </w:tblGrid>
      <w:tr w:rsidR="00B26085" w:rsidRPr="00AF65B3" w:rsidTr="003F5032">
        <w:tblPrEx>
          <w:tblCellMar>
            <w:top w:w="0" w:type="dxa"/>
            <w:bottom w:w="0" w:type="dxa"/>
          </w:tblCellMar>
        </w:tblPrEx>
        <w:trPr>
          <w:cantSplit/>
          <w:trHeight w:val="316"/>
        </w:trPr>
        <w:tc>
          <w:tcPr>
            <w:tcW w:w="2876" w:type="dxa"/>
            <w:vAlign w:val="center"/>
          </w:tcPr>
          <w:p w:rsidR="00B26085" w:rsidRPr="00AF65B3" w:rsidRDefault="00B26085" w:rsidP="003F5032">
            <w:pPr>
              <w:jc w:val="center"/>
              <w:rPr>
                <w:rFonts w:ascii="Arial" w:eastAsia="ＭＳ ゴシック" w:hAnsi="Arial" w:cs="Arial"/>
              </w:rPr>
            </w:pPr>
            <w:r w:rsidRPr="00AF65B3">
              <w:rPr>
                <w:rFonts w:ascii="Arial" w:eastAsia="ＭＳ ゴシック" w:hAnsi="ＭＳ ゴシック" w:cs="Arial"/>
              </w:rPr>
              <w:t>入所年月</w:t>
            </w:r>
          </w:p>
        </w:tc>
        <w:tc>
          <w:tcPr>
            <w:tcW w:w="1334" w:type="dxa"/>
            <w:vAlign w:val="center"/>
          </w:tcPr>
          <w:p w:rsidR="00B26085" w:rsidRPr="00AF65B3" w:rsidRDefault="00B26085" w:rsidP="003F5032">
            <w:pPr>
              <w:jc w:val="center"/>
              <w:rPr>
                <w:rFonts w:ascii="Arial" w:eastAsia="ＭＳ ゴシック" w:hAnsi="Arial" w:cs="Arial"/>
              </w:rPr>
            </w:pPr>
            <w:r w:rsidRPr="00AF65B3">
              <w:rPr>
                <w:rFonts w:ascii="Arial" w:eastAsia="ＭＳ ゴシック" w:hAnsi="ＭＳ ゴシック" w:cs="Arial"/>
              </w:rPr>
              <w:t>番号</w:t>
            </w:r>
          </w:p>
        </w:tc>
        <w:tc>
          <w:tcPr>
            <w:tcW w:w="2552" w:type="dxa"/>
            <w:vAlign w:val="center"/>
          </w:tcPr>
          <w:p w:rsidR="00B26085" w:rsidRPr="00AF65B3" w:rsidRDefault="00B26085" w:rsidP="003F5032">
            <w:pPr>
              <w:jc w:val="center"/>
              <w:rPr>
                <w:rFonts w:ascii="Arial" w:eastAsia="ＭＳ ゴシック" w:hAnsi="Arial" w:cs="Arial"/>
              </w:rPr>
            </w:pPr>
            <w:r w:rsidRPr="00AF65B3">
              <w:rPr>
                <w:rFonts w:ascii="Arial" w:eastAsia="ＭＳ ゴシック" w:hAnsi="ＭＳ ゴシック" w:cs="Arial"/>
              </w:rPr>
              <w:t>氏名</w:t>
            </w:r>
          </w:p>
        </w:tc>
        <w:tc>
          <w:tcPr>
            <w:tcW w:w="1545" w:type="dxa"/>
            <w:vAlign w:val="center"/>
          </w:tcPr>
          <w:p w:rsidR="00B26085" w:rsidRPr="00AF65B3" w:rsidRDefault="00B26085" w:rsidP="003F5032">
            <w:pPr>
              <w:jc w:val="center"/>
              <w:rPr>
                <w:rFonts w:ascii="Arial" w:eastAsia="ＭＳ ゴシック" w:hAnsi="Arial" w:cs="Arial"/>
              </w:rPr>
            </w:pPr>
            <w:r w:rsidRPr="00AF65B3">
              <w:rPr>
                <w:rFonts w:ascii="Arial" w:eastAsia="ＭＳ ゴシック" w:hAnsi="ＭＳ ゴシック" w:cs="Arial"/>
              </w:rPr>
              <w:t>合計点</w:t>
            </w:r>
          </w:p>
        </w:tc>
        <w:tc>
          <w:tcPr>
            <w:tcW w:w="1529" w:type="dxa"/>
          </w:tcPr>
          <w:p w:rsidR="00B26085" w:rsidRPr="00AF65B3" w:rsidRDefault="00B26085" w:rsidP="003F5032">
            <w:pPr>
              <w:jc w:val="center"/>
              <w:rPr>
                <w:rFonts w:ascii="Arial" w:eastAsia="ＭＳ ゴシック" w:hAnsi="ＭＳ ゴシック" w:cs="Arial"/>
              </w:rPr>
            </w:pPr>
            <w:r>
              <w:rPr>
                <w:rFonts w:ascii="Arial" w:eastAsia="ＭＳ ゴシック" w:hAnsi="ＭＳ ゴシック" w:cs="Arial" w:hint="eastAsia"/>
              </w:rPr>
              <w:t>評価判定</w:t>
            </w:r>
          </w:p>
        </w:tc>
      </w:tr>
      <w:tr w:rsidR="00B26085" w:rsidRPr="009E56A6" w:rsidTr="003F5032">
        <w:tblPrEx>
          <w:tblCellMar>
            <w:top w:w="0" w:type="dxa"/>
            <w:bottom w:w="0" w:type="dxa"/>
          </w:tblCellMar>
        </w:tblPrEx>
        <w:trPr>
          <w:cantSplit/>
          <w:trHeight w:val="851"/>
        </w:trPr>
        <w:tc>
          <w:tcPr>
            <w:tcW w:w="2876" w:type="dxa"/>
            <w:vAlign w:val="center"/>
          </w:tcPr>
          <w:p w:rsidR="00B26085" w:rsidRPr="009E56A6" w:rsidRDefault="00B26085" w:rsidP="003F5032">
            <w:pPr>
              <w:jc w:val="center"/>
              <w:rPr>
                <w:rFonts w:ascii="Arial" w:eastAsia="ＭＳ ゴシック" w:hAnsi="Arial" w:cs="Arial"/>
                <w:sz w:val="22"/>
              </w:rPr>
            </w:pPr>
            <w:r w:rsidRPr="009E56A6">
              <w:rPr>
                <w:rFonts w:ascii="Arial" w:eastAsia="ＭＳ ゴシック" w:hAnsi="ＭＳ ゴシック" w:cs="Arial"/>
                <w:sz w:val="22"/>
              </w:rPr>
              <w:t xml:space="preserve">平成　</w:t>
            </w:r>
            <w:r>
              <w:rPr>
                <w:rFonts w:ascii="Arial" w:eastAsia="ＭＳ ゴシック" w:hAnsi="ＭＳ ゴシック" w:cs="Arial" w:hint="eastAsia"/>
                <w:sz w:val="22"/>
              </w:rPr>
              <w:t xml:space="preserve">　</w:t>
            </w:r>
            <w:r w:rsidRPr="009E56A6">
              <w:rPr>
                <w:rFonts w:ascii="Arial" w:eastAsia="ＭＳ ゴシック" w:hAnsi="ＭＳ ゴシック" w:cs="Arial"/>
                <w:sz w:val="22"/>
              </w:rPr>
              <w:t xml:space="preserve">　年　　　月入所</w:t>
            </w:r>
          </w:p>
        </w:tc>
        <w:tc>
          <w:tcPr>
            <w:tcW w:w="1334" w:type="dxa"/>
            <w:vAlign w:val="center"/>
          </w:tcPr>
          <w:p w:rsidR="00B26085" w:rsidRPr="009E56A6" w:rsidRDefault="00B26085" w:rsidP="003F5032">
            <w:pPr>
              <w:jc w:val="center"/>
              <w:rPr>
                <w:rFonts w:ascii="Arial" w:eastAsia="ＭＳ ゴシック" w:hAnsi="Arial" w:cs="Arial"/>
                <w:sz w:val="22"/>
              </w:rPr>
            </w:pPr>
          </w:p>
        </w:tc>
        <w:tc>
          <w:tcPr>
            <w:tcW w:w="2552" w:type="dxa"/>
            <w:vAlign w:val="center"/>
          </w:tcPr>
          <w:p w:rsidR="00B26085" w:rsidRPr="009E56A6" w:rsidRDefault="00B26085" w:rsidP="003F5032">
            <w:pPr>
              <w:jc w:val="center"/>
              <w:rPr>
                <w:rFonts w:ascii="Arial" w:eastAsia="ＭＳ ゴシック" w:hAnsi="Arial" w:cs="Arial"/>
                <w:sz w:val="22"/>
              </w:rPr>
            </w:pPr>
          </w:p>
        </w:tc>
        <w:tc>
          <w:tcPr>
            <w:tcW w:w="1545" w:type="dxa"/>
            <w:vAlign w:val="center"/>
          </w:tcPr>
          <w:p w:rsidR="00B26085" w:rsidRPr="009E56A6" w:rsidRDefault="00B26085" w:rsidP="003F5032">
            <w:pPr>
              <w:wordWrap w:val="0"/>
              <w:jc w:val="right"/>
              <w:rPr>
                <w:rFonts w:ascii="Arial" w:eastAsia="ＭＳ ゴシック" w:hAnsi="Arial" w:cs="Arial"/>
                <w:sz w:val="22"/>
              </w:rPr>
            </w:pPr>
            <w:r w:rsidRPr="009E56A6">
              <w:rPr>
                <w:rFonts w:ascii="Arial" w:eastAsia="ＭＳ ゴシック" w:hAnsi="ＭＳ ゴシック" w:cs="Arial"/>
                <w:sz w:val="22"/>
              </w:rPr>
              <w:t>／</w:t>
            </w:r>
            <w:r w:rsidRPr="009E56A6">
              <w:rPr>
                <w:rFonts w:ascii="Arial" w:eastAsia="ＭＳ ゴシック" w:hAnsi="Arial" w:cs="Arial"/>
                <w:sz w:val="22"/>
              </w:rPr>
              <w:t>100</w:t>
            </w:r>
          </w:p>
        </w:tc>
        <w:tc>
          <w:tcPr>
            <w:tcW w:w="1529" w:type="dxa"/>
          </w:tcPr>
          <w:p w:rsidR="00B26085" w:rsidRPr="009E56A6" w:rsidRDefault="00B26085" w:rsidP="003F5032">
            <w:pPr>
              <w:wordWrap w:val="0"/>
              <w:jc w:val="center"/>
              <w:rPr>
                <w:rFonts w:ascii="Arial" w:eastAsia="ＭＳ ゴシック" w:hAnsi="ＭＳ ゴシック" w:cs="Arial"/>
                <w:sz w:val="22"/>
              </w:rPr>
            </w:pPr>
          </w:p>
        </w:tc>
      </w:tr>
    </w:tbl>
    <w:p w:rsidR="00B26085" w:rsidRPr="00E340BD" w:rsidRDefault="00B26085" w:rsidP="00B26085">
      <w:pPr>
        <w:spacing w:line="240" w:lineRule="exact"/>
        <w:rPr>
          <w:rFonts w:hint="eastAsia"/>
          <w:sz w:val="18"/>
          <w:szCs w:val="18"/>
        </w:rPr>
      </w:pPr>
      <w:r w:rsidRPr="00E340BD">
        <w:rPr>
          <w:rFonts w:hint="eastAsia"/>
          <w:sz w:val="18"/>
          <w:szCs w:val="18"/>
        </w:rPr>
        <w:t xml:space="preserve">評価判定基準　</w:t>
      </w:r>
      <w:r>
        <w:rPr>
          <w:rFonts w:hint="eastAsia"/>
          <w:sz w:val="18"/>
          <w:szCs w:val="18"/>
        </w:rPr>
        <w:t xml:space="preserve">　</w:t>
      </w:r>
      <w:r w:rsidRPr="00E340BD">
        <w:rPr>
          <w:rFonts w:hint="eastAsia"/>
          <w:sz w:val="18"/>
          <w:szCs w:val="18"/>
        </w:rPr>
        <w:t>Ａ：80点以上</w:t>
      </w:r>
      <w:r w:rsidRPr="00E340BD">
        <w:rPr>
          <w:rFonts w:hint="eastAsia"/>
          <w:sz w:val="18"/>
          <w:szCs w:val="18"/>
        </w:rPr>
        <w:tab/>
      </w:r>
      <w:r w:rsidRPr="00E340BD">
        <w:rPr>
          <w:rFonts w:hint="eastAsia"/>
          <w:sz w:val="18"/>
          <w:szCs w:val="18"/>
        </w:rPr>
        <w:tab/>
        <w:t>「到達水準を十分に上回った」</w:t>
      </w:r>
    </w:p>
    <w:p w:rsidR="00B26085" w:rsidRPr="00E340BD" w:rsidRDefault="00B26085" w:rsidP="00B26085">
      <w:pPr>
        <w:spacing w:line="240" w:lineRule="exact"/>
        <w:ind w:leftChars="600" w:left="1446"/>
        <w:rPr>
          <w:rFonts w:hint="eastAsia"/>
          <w:sz w:val="18"/>
          <w:szCs w:val="18"/>
        </w:rPr>
      </w:pPr>
      <w:r w:rsidRPr="00E340BD">
        <w:rPr>
          <w:rFonts w:hint="eastAsia"/>
          <w:sz w:val="18"/>
          <w:szCs w:val="18"/>
        </w:rPr>
        <w:t>Ｂ：60点以上80点未満</w:t>
      </w:r>
      <w:r w:rsidRPr="00E340BD">
        <w:rPr>
          <w:rFonts w:hint="eastAsia"/>
          <w:sz w:val="18"/>
          <w:szCs w:val="18"/>
        </w:rPr>
        <w:tab/>
        <w:t>「到達水準に達した」</w:t>
      </w:r>
    </w:p>
    <w:p w:rsidR="00B26085" w:rsidRPr="00E340BD" w:rsidRDefault="00B26085" w:rsidP="00B26085">
      <w:pPr>
        <w:spacing w:line="240" w:lineRule="exact"/>
        <w:ind w:leftChars="600" w:left="1446"/>
        <w:rPr>
          <w:rFonts w:hint="eastAsia"/>
          <w:sz w:val="18"/>
          <w:szCs w:val="18"/>
        </w:rPr>
      </w:pPr>
      <w:r w:rsidRPr="00E340BD">
        <w:rPr>
          <w:rFonts w:hint="eastAsia"/>
          <w:sz w:val="18"/>
          <w:szCs w:val="18"/>
        </w:rPr>
        <w:t>Ｃ：60点未満</w:t>
      </w:r>
      <w:r w:rsidRPr="00E340BD">
        <w:rPr>
          <w:rFonts w:hint="eastAsia"/>
          <w:sz w:val="18"/>
          <w:szCs w:val="18"/>
        </w:rPr>
        <w:tab/>
      </w:r>
      <w:r w:rsidRPr="00E340BD">
        <w:rPr>
          <w:rFonts w:hint="eastAsia"/>
          <w:sz w:val="18"/>
          <w:szCs w:val="18"/>
        </w:rPr>
        <w:tab/>
        <w:t>「到達水準に達しなかった」</w:t>
      </w:r>
    </w:p>
    <w:p w:rsidR="00B26085" w:rsidRDefault="00B26085" w:rsidP="00B26085">
      <w:pPr>
        <w:rPr>
          <w:rFonts w:hint="eastAsia"/>
        </w:rPr>
      </w:pPr>
    </w:p>
    <w:p w:rsidR="00B26085" w:rsidRPr="00964DDD" w:rsidRDefault="00B26085" w:rsidP="00B26085">
      <w:pPr>
        <w:rPr>
          <w:rFonts w:hint="eastAsia"/>
        </w:rPr>
      </w:pPr>
      <w:r>
        <w:rPr>
          <w:rFonts w:ascii="ＭＳ ゴシック" w:eastAsia="ＭＳ ゴシック" w:hAnsi="ＭＳ ゴシック" w:hint="eastAsia"/>
        </w:rPr>
        <w:t>Ⅰ．</w:t>
      </w:r>
      <w:r w:rsidRPr="00964DDD">
        <w:rPr>
          <w:rFonts w:ascii="ＭＳ Ｐゴシック" w:eastAsia="ＭＳ Ｐゴシック" w:hAnsi="ＭＳ Ｐゴシック" w:hint="eastAsia"/>
        </w:rPr>
        <w:t>サービスの基本</w:t>
      </w:r>
      <w:r>
        <w:rPr>
          <w:rFonts w:ascii="ＭＳ Ｐゴシック" w:eastAsia="ＭＳ Ｐゴシック" w:hAnsi="ＭＳ Ｐゴシック" w:hint="eastAsia"/>
        </w:rPr>
        <w:t>（各</w:t>
      </w:r>
      <w:r w:rsidR="00875DC6">
        <w:rPr>
          <w:rFonts w:ascii="ＭＳ Ｐゴシック" w:eastAsia="ＭＳ Ｐゴシック" w:hAnsi="ＭＳ Ｐゴシック" w:hint="eastAsia"/>
        </w:rPr>
        <w:t>3</w:t>
      </w:r>
      <w:r>
        <w:rPr>
          <w:rFonts w:ascii="ＭＳ Ｐゴシック" w:eastAsia="ＭＳ Ｐゴシック" w:hAnsi="ＭＳ Ｐゴシック" w:hint="eastAsia"/>
        </w:rPr>
        <w:t>点）</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8"/>
        <w:gridCol w:w="1842"/>
        <w:gridCol w:w="1701"/>
        <w:gridCol w:w="1701"/>
        <w:gridCol w:w="1827"/>
      </w:tblGrid>
      <w:tr w:rsidR="00B26085" w:rsidTr="003F5032">
        <w:trPr>
          <w:jc w:val="center"/>
        </w:trPr>
        <w:tc>
          <w:tcPr>
            <w:tcW w:w="1688" w:type="dxa"/>
            <w:vAlign w:val="center"/>
          </w:tcPr>
          <w:p w:rsidR="00B26085" w:rsidRPr="009E56A6" w:rsidRDefault="00B26085" w:rsidP="003F5032">
            <w:pPr>
              <w:jc w:val="center"/>
              <w:rPr>
                <w:rFonts w:ascii="Arial" w:eastAsia="ＭＳ ゴシック" w:hAnsi="Arial" w:cs="Arial" w:hint="eastAsia"/>
              </w:rPr>
            </w:pPr>
            <w:r w:rsidRPr="009E56A6">
              <w:rPr>
                <w:rFonts w:ascii="Arial" w:eastAsia="ＭＳ ゴシック" w:hAnsi="Arial" w:cs="Arial"/>
              </w:rPr>
              <w:t>1</w:t>
            </w:r>
          </w:p>
        </w:tc>
        <w:tc>
          <w:tcPr>
            <w:tcW w:w="1842"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2</w:t>
            </w:r>
          </w:p>
        </w:tc>
        <w:tc>
          <w:tcPr>
            <w:tcW w:w="1701"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3</w:t>
            </w:r>
          </w:p>
        </w:tc>
        <w:tc>
          <w:tcPr>
            <w:tcW w:w="1701"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4</w:t>
            </w:r>
          </w:p>
        </w:tc>
        <w:tc>
          <w:tcPr>
            <w:tcW w:w="1827"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5</w:t>
            </w:r>
          </w:p>
        </w:tc>
      </w:tr>
      <w:tr w:rsidR="00B26085" w:rsidTr="003F5032">
        <w:trPr>
          <w:trHeight w:hRule="exact" w:val="680"/>
          <w:jc w:val="center"/>
        </w:trPr>
        <w:tc>
          <w:tcPr>
            <w:tcW w:w="1688" w:type="dxa"/>
            <w:vAlign w:val="center"/>
          </w:tcPr>
          <w:p w:rsidR="00B26085" w:rsidRPr="009E56A6" w:rsidRDefault="00B26085" w:rsidP="003F5032">
            <w:pPr>
              <w:jc w:val="center"/>
              <w:rPr>
                <w:rFonts w:ascii="Arial" w:eastAsia="ＭＳ ゴシック" w:hAnsi="Arial" w:cs="Arial"/>
              </w:rPr>
            </w:pPr>
          </w:p>
        </w:tc>
        <w:tc>
          <w:tcPr>
            <w:tcW w:w="1842"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827" w:type="dxa"/>
            <w:vAlign w:val="center"/>
          </w:tcPr>
          <w:p w:rsidR="00B26085" w:rsidRPr="009E56A6" w:rsidRDefault="00B26085" w:rsidP="003F5032">
            <w:pPr>
              <w:jc w:val="center"/>
              <w:rPr>
                <w:rFonts w:ascii="Arial" w:eastAsia="ＭＳ ゴシック" w:hAnsi="Arial" w:cs="Arial"/>
              </w:rPr>
            </w:pPr>
          </w:p>
        </w:tc>
      </w:tr>
      <w:tr w:rsidR="00B26085" w:rsidTr="003F5032">
        <w:trPr>
          <w:jc w:val="center"/>
        </w:trPr>
        <w:tc>
          <w:tcPr>
            <w:tcW w:w="1688"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6</w:t>
            </w:r>
          </w:p>
        </w:tc>
        <w:tc>
          <w:tcPr>
            <w:tcW w:w="1842"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7</w:t>
            </w:r>
          </w:p>
        </w:tc>
        <w:tc>
          <w:tcPr>
            <w:tcW w:w="1701"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8</w:t>
            </w:r>
          </w:p>
        </w:tc>
        <w:tc>
          <w:tcPr>
            <w:tcW w:w="1701" w:type="dxa"/>
            <w:vAlign w:val="center"/>
          </w:tcPr>
          <w:p w:rsidR="00B26085" w:rsidRDefault="00B26085" w:rsidP="003F5032">
            <w:pPr>
              <w:jc w:val="center"/>
              <w:rPr>
                <w:rFonts w:ascii="Arial" w:eastAsia="ＭＳ ゴシック" w:hAnsi="Arial" w:cs="Arial" w:hint="eastAsia"/>
              </w:rPr>
            </w:pPr>
            <w:r>
              <w:rPr>
                <w:rFonts w:ascii="Arial" w:eastAsia="ＭＳ ゴシック" w:hAnsi="Arial" w:cs="Arial" w:hint="eastAsia"/>
              </w:rPr>
              <w:t>9</w:t>
            </w:r>
          </w:p>
        </w:tc>
        <w:tc>
          <w:tcPr>
            <w:tcW w:w="1827" w:type="dxa"/>
            <w:vAlign w:val="center"/>
          </w:tcPr>
          <w:p w:rsidR="00B26085" w:rsidRDefault="00B26085" w:rsidP="003F5032">
            <w:pPr>
              <w:jc w:val="center"/>
              <w:rPr>
                <w:rFonts w:ascii="Arial" w:eastAsia="ＭＳ ゴシック" w:hAnsi="Arial" w:cs="Arial" w:hint="eastAsia"/>
              </w:rPr>
            </w:pPr>
            <w:r>
              <w:rPr>
                <w:rFonts w:ascii="Arial" w:eastAsia="ＭＳ ゴシック" w:hAnsi="Arial" w:cs="Arial" w:hint="eastAsia"/>
              </w:rPr>
              <w:t>10</w:t>
            </w:r>
          </w:p>
        </w:tc>
      </w:tr>
      <w:tr w:rsidR="00B26085" w:rsidTr="003F5032">
        <w:trPr>
          <w:trHeight w:hRule="exact" w:val="680"/>
          <w:jc w:val="center"/>
        </w:trPr>
        <w:tc>
          <w:tcPr>
            <w:tcW w:w="1688" w:type="dxa"/>
            <w:vAlign w:val="center"/>
          </w:tcPr>
          <w:p w:rsidR="00B26085" w:rsidRPr="009E56A6" w:rsidRDefault="00B26085" w:rsidP="003F5032">
            <w:pPr>
              <w:jc w:val="center"/>
              <w:rPr>
                <w:rFonts w:ascii="Arial" w:eastAsia="ＭＳ ゴシック" w:hAnsi="Arial" w:cs="Arial"/>
              </w:rPr>
            </w:pPr>
          </w:p>
        </w:tc>
        <w:tc>
          <w:tcPr>
            <w:tcW w:w="1842"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Default="00B26085" w:rsidP="003F5032">
            <w:pPr>
              <w:jc w:val="center"/>
              <w:rPr>
                <w:rFonts w:ascii="Arial" w:eastAsia="ＭＳ ゴシック" w:hAnsi="Arial" w:cs="Arial" w:hint="eastAsia"/>
              </w:rPr>
            </w:pPr>
          </w:p>
        </w:tc>
        <w:tc>
          <w:tcPr>
            <w:tcW w:w="1827" w:type="dxa"/>
            <w:vAlign w:val="center"/>
          </w:tcPr>
          <w:p w:rsidR="00B26085" w:rsidRDefault="00B26085" w:rsidP="003F5032">
            <w:pPr>
              <w:jc w:val="center"/>
              <w:rPr>
                <w:rFonts w:ascii="Arial" w:eastAsia="ＭＳ ゴシック" w:hAnsi="Arial" w:cs="Arial" w:hint="eastAsia"/>
              </w:rPr>
            </w:pPr>
          </w:p>
        </w:tc>
      </w:tr>
    </w:tbl>
    <w:p w:rsidR="00B26085" w:rsidRDefault="00B26085" w:rsidP="00B26085">
      <w:pPr>
        <w:rPr>
          <w:rFonts w:hint="eastAsia"/>
        </w:rPr>
      </w:pPr>
    </w:p>
    <w:p w:rsidR="00B26085" w:rsidRDefault="00B26085" w:rsidP="00B26085">
      <w:pPr>
        <w:rPr>
          <w:rFonts w:ascii="ＭＳ Ｐゴシック" w:eastAsia="ＭＳ Ｐゴシック" w:hAnsi="ＭＳ Ｐゴシック" w:hint="eastAsia"/>
        </w:rPr>
      </w:pPr>
      <w:r>
        <w:rPr>
          <w:rFonts w:ascii="ＭＳ ゴシック" w:eastAsia="ＭＳ ゴシック" w:hAnsi="ＭＳ ゴシック" w:hint="eastAsia"/>
        </w:rPr>
        <w:t>Ⅱ．</w:t>
      </w:r>
      <w:r w:rsidRPr="00964DDD">
        <w:rPr>
          <w:rFonts w:ascii="ＭＳ Ｐゴシック" w:eastAsia="ＭＳ Ｐゴシック" w:hAnsi="ＭＳ Ｐゴシック" w:hint="eastAsia"/>
        </w:rPr>
        <w:t>顧客対応とマナー実践</w:t>
      </w:r>
      <w:r>
        <w:rPr>
          <w:rFonts w:ascii="ＭＳ Ｐゴシック" w:eastAsia="ＭＳ Ｐゴシック" w:hAnsi="ＭＳ Ｐゴシック" w:hint="eastAsia"/>
        </w:rPr>
        <w:t>（各</w:t>
      </w:r>
      <w:r w:rsidR="00875DC6">
        <w:rPr>
          <w:rFonts w:ascii="ＭＳ Ｐゴシック" w:eastAsia="ＭＳ Ｐゴシック" w:hAnsi="ＭＳ Ｐゴシック" w:hint="eastAsia"/>
        </w:rPr>
        <w:t>3</w:t>
      </w:r>
      <w:r>
        <w:rPr>
          <w:rFonts w:ascii="ＭＳ Ｐゴシック" w:eastAsia="ＭＳ Ｐゴシック" w:hAnsi="ＭＳ Ｐゴシック" w:hint="eastAsia"/>
        </w:rPr>
        <w:t>点）</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8"/>
        <w:gridCol w:w="1842"/>
        <w:gridCol w:w="1701"/>
        <w:gridCol w:w="1701"/>
        <w:gridCol w:w="1827"/>
      </w:tblGrid>
      <w:tr w:rsidR="00B26085" w:rsidTr="003F5032">
        <w:trPr>
          <w:jc w:val="center"/>
        </w:trPr>
        <w:tc>
          <w:tcPr>
            <w:tcW w:w="1688" w:type="dxa"/>
            <w:vAlign w:val="center"/>
          </w:tcPr>
          <w:p w:rsidR="00B26085" w:rsidRPr="009E56A6" w:rsidRDefault="00B26085" w:rsidP="003F5032">
            <w:pPr>
              <w:jc w:val="center"/>
              <w:rPr>
                <w:rFonts w:ascii="Arial" w:eastAsia="ＭＳ ゴシック" w:hAnsi="Arial" w:cs="Arial" w:hint="eastAsia"/>
              </w:rPr>
            </w:pPr>
            <w:r w:rsidRPr="009E56A6">
              <w:rPr>
                <w:rFonts w:ascii="Arial" w:eastAsia="ＭＳ ゴシック" w:hAnsi="Arial" w:cs="Arial"/>
              </w:rPr>
              <w:t>1</w:t>
            </w:r>
          </w:p>
        </w:tc>
        <w:tc>
          <w:tcPr>
            <w:tcW w:w="1842"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2</w:t>
            </w:r>
          </w:p>
        </w:tc>
        <w:tc>
          <w:tcPr>
            <w:tcW w:w="1701"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3</w:t>
            </w:r>
          </w:p>
        </w:tc>
        <w:tc>
          <w:tcPr>
            <w:tcW w:w="1701"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4</w:t>
            </w:r>
          </w:p>
        </w:tc>
        <w:tc>
          <w:tcPr>
            <w:tcW w:w="1827"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5</w:t>
            </w:r>
          </w:p>
        </w:tc>
      </w:tr>
      <w:tr w:rsidR="00B26085" w:rsidTr="003F5032">
        <w:trPr>
          <w:trHeight w:hRule="exact" w:val="680"/>
          <w:jc w:val="center"/>
        </w:trPr>
        <w:tc>
          <w:tcPr>
            <w:tcW w:w="1688" w:type="dxa"/>
            <w:vAlign w:val="center"/>
          </w:tcPr>
          <w:p w:rsidR="00B26085" w:rsidRPr="009E56A6" w:rsidRDefault="00B26085" w:rsidP="003F5032">
            <w:pPr>
              <w:jc w:val="center"/>
              <w:rPr>
                <w:rFonts w:ascii="Arial" w:eastAsia="ＭＳ ゴシック" w:hAnsi="Arial" w:cs="Arial"/>
              </w:rPr>
            </w:pPr>
          </w:p>
        </w:tc>
        <w:tc>
          <w:tcPr>
            <w:tcW w:w="1842"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827" w:type="dxa"/>
            <w:vAlign w:val="center"/>
          </w:tcPr>
          <w:p w:rsidR="00B26085" w:rsidRPr="009E56A6" w:rsidRDefault="00B26085" w:rsidP="003F5032">
            <w:pPr>
              <w:jc w:val="center"/>
              <w:rPr>
                <w:rFonts w:ascii="Arial" w:eastAsia="ＭＳ ゴシック" w:hAnsi="Arial" w:cs="Arial"/>
              </w:rPr>
            </w:pPr>
          </w:p>
        </w:tc>
      </w:tr>
      <w:tr w:rsidR="00B26085" w:rsidTr="003F5032">
        <w:trPr>
          <w:jc w:val="center"/>
        </w:trPr>
        <w:tc>
          <w:tcPr>
            <w:tcW w:w="1688"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6</w:t>
            </w:r>
          </w:p>
        </w:tc>
        <w:tc>
          <w:tcPr>
            <w:tcW w:w="1842"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7</w:t>
            </w:r>
          </w:p>
        </w:tc>
        <w:tc>
          <w:tcPr>
            <w:tcW w:w="1701"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8</w:t>
            </w:r>
          </w:p>
        </w:tc>
        <w:tc>
          <w:tcPr>
            <w:tcW w:w="1701" w:type="dxa"/>
            <w:vAlign w:val="center"/>
          </w:tcPr>
          <w:p w:rsidR="00B26085" w:rsidRDefault="00B26085" w:rsidP="003F5032">
            <w:pPr>
              <w:jc w:val="center"/>
              <w:rPr>
                <w:rFonts w:ascii="Arial" w:eastAsia="ＭＳ ゴシック" w:hAnsi="Arial" w:cs="Arial" w:hint="eastAsia"/>
              </w:rPr>
            </w:pPr>
            <w:r>
              <w:rPr>
                <w:rFonts w:ascii="Arial" w:eastAsia="ＭＳ ゴシック" w:hAnsi="Arial" w:cs="Arial" w:hint="eastAsia"/>
              </w:rPr>
              <w:t>9</w:t>
            </w:r>
          </w:p>
        </w:tc>
        <w:tc>
          <w:tcPr>
            <w:tcW w:w="1827" w:type="dxa"/>
            <w:vAlign w:val="center"/>
          </w:tcPr>
          <w:p w:rsidR="00B26085" w:rsidRDefault="00B26085" w:rsidP="003F5032">
            <w:pPr>
              <w:jc w:val="center"/>
              <w:rPr>
                <w:rFonts w:ascii="Arial" w:eastAsia="ＭＳ ゴシック" w:hAnsi="Arial" w:cs="Arial" w:hint="eastAsia"/>
              </w:rPr>
            </w:pPr>
            <w:r>
              <w:rPr>
                <w:rFonts w:ascii="Arial" w:eastAsia="ＭＳ ゴシック" w:hAnsi="Arial" w:cs="Arial" w:hint="eastAsia"/>
              </w:rPr>
              <w:t>10</w:t>
            </w:r>
          </w:p>
        </w:tc>
      </w:tr>
      <w:tr w:rsidR="00B26085" w:rsidTr="003F5032">
        <w:trPr>
          <w:trHeight w:hRule="exact" w:val="680"/>
          <w:jc w:val="center"/>
        </w:trPr>
        <w:tc>
          <w:tcPr>
            <w:tcW w:w="1688" w:type="dxa"/>
            <w:vAlign w:val="center"/>
          </w:tcPr>
          <w:p w:rsidR="00B26085" w:rsidRPr="009E56A6" w:rsidRDefault="00B26085" w:rsidP="003F5032">
            <w:pPr>
              <w:jc w:val="center"/>
              <w:rPr>
                <w:rFonts w:ascii="Arial" w:eastAsia="ＭＳ ゴシック" w:hAnsi="Arial" w:cs="Arial"/>
              </w:rPr>
            </w:pPr>
          </w:p>
        </w:tc>
        <w:tc>
          <w:tcPr>
            <w:tcW w:w="1842"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Default="00B26085" w:rsidP="003F5032">
            <w:pPr>
              <w:jc w:val="center"/>
              <w:rPr>
                <w:rFonts w:ascii="Arial" w:eastAsia="ＭＳ ゴシック" w:hAnsi="Arial" w:cs="Arial" w:hint="eastAsia"/>
              </w:rPr>
            </w:pPr>
          </w:p>
        </w:tc>
        <w:tc>
          <w:tcPr>
            <w:tcW w:w="1827" w:type="dxa"/>
            <w:vAlign w:val="center"/>
          </w:tcPr>
          <w:p w:rsidR="00B26085" w:rsidRDefault="00B26085" w:rsidP="003F5032">
            <w:pPr>
              <w:jc w:val="center"/>
              <w:rPr>
                <w:rFonts w:ascii="Arial" w:eastAsia="ＭＳ ゴシック" w:hAnsi="Arial" w:cs="Arial" w:hint="eastAsia"/>
              </w:rPr>
            </w:pPr>
          </w:p>
        </w:tc>
      </w:tr>
    </w:tbl>
    <w:p w:rsidR="00B26085" w:rsidRPr="00BE5B2F" w:rsidRDefault="00B26085" w:rsidP="00B26085">
      <w:pPr>
        <w:rPr>
          <w:rFonts w:ascii="ＭＳ ゴシック" w:eastAsia="ＭＳ ゴシック" w:hAnsi="ＭＳ ゴシック" w:hint="eastAsia"/>
        </w:rPr>
      </w:pPr>
    </w:p>
    <w:p w:rsidR="00B26085" w:rsidRDefault="00B26085" w:rsidP="00B26085">
      <w:pPr>
        <w:rPr>
          <w:rFonts w:ascii="ＭＳ Ｐゴシック" w:eastAsia="ＭＳ Ｐゴシック" w:hAnsi="ＭＳ Ｐゴシック" w:hint="eastAsia"/>
        </w:rPr>
      </w:pPr>
      <w:r w:rsidRPr="00BE5B2F">
        <w:rPr>
          <w:rFonts w:ascii="ＭＳ ゴシック" w:eastAsia="ＭＳ ゴシック" w:hAnsi="ＭＳ ゴシック" w:hint="eastAsia"/>
        </w:rPr>
        <w:t>Ⅲ．</w:t>
      </w:r>
      <w:r w:rsidRPr="00BE5B2F">
        <w:rPr>
          <w:rFonts w:ascii="ＭＳ ゴシック" w:eastAsia="ＭＳ ゴシック" w:hAnsi="ＭＳ ゴシック" w:hint="eastAsia"/>
          <w:bCs/>
        </w:rPr>
        <w:t>改修提案のためのパース作成</w:t>
      </w:r>
      <w:r w:rsidRPr="00BE5B2F">
        <w:rPr>
          <w:rFonts w:ascii="ＭＳ Ｐゴシック" w:eastAsia="ＭＳ Ｐゴシック" w:hAnsi="ＭＳ Ｐゴシック" w:hint="eastAsia"/>
        </w:rPr>
        <w:t>（各</w:t>
      </w:r>
      <w:r w:rsidR="00875DC6">
        <w:rPr>
          <w:rFonts w:ascii="ＭＳ Ｐゴシック" w:eastAsia="ＭＳ Ｐゴシック" w:hAnsi="ＭＳ Ｐゴシック" w:hint="eastAsia"/>
        </w:rPr>
        <w:t>2</w:t>
      </w:r>
      <w:r w:rsidRPr="00BE5B2F">
        <w:rPr>
          <w:rFonts w:ascii="ＭＳ Ｐゴシック" w:eastAsia="ＭＳ Ｐゴシック" w:hAnsi="ＭＳ Ｐゴシック" w:hint="eastAsia"/>
        </w:rPr>
        <w:t>点）</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8"/>
        <w:gridCol w:w="1842"/>
        <w:gridCol w:w="1701"/>
        <w:gridCol w:w="1701"/>
        <w:gridCol w:w="1827"/>
      </w:tblGrid>
      <w:tr w:rsidR="00B26085" w:rsidRPr="009E56A6" w:rsidTr="003F5032">
        <w:trPr>
          <w:jc w:val="center"/>
        </w:trPr>
        <w:tc>
          <w:tcPr>
            <w:tcW w:w="1688" w:type="dxa"/>
            <w:vAlign w:val="center"/>
          </w:tcPr>
          <w:p w:rsidR="00B26085" w:rsidRPr="009E56A6" w:rsidRDefault="00B26085" w:rsidP="003F5032">
            <w:pPr>
              <w:jc w:val="center"/>
              <w:rPr>
                <w:rFonts w:ascii="Arial" w:eastAsia="ＭＳ ゴシック" w:hAnsi="Arial" w:cs="Arial" w:hint="eastAsia"/>
              </w:rPr>
            </w:pPr>
            <w:r w:rsidRPr="009E56A6">
              <w:rPr>
                <w:rFonts w:ascii="Arial" w:eastAsia="ＭＳ ゴシック" w:hAnsi="Arial" w:cs="Arial"/>
              </w:rPr>
              <w:t>1</w:t>
            </w:r>
          </w:p>
        </w:tc>
        <w:tc>
          <w:tcPr>
            <w:tcW w:w="1842"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2</w:t>
            </w:r>
          </w:p>
        </w:tc>
        <w:tc>
          <w:tcPr>
            <w:tcW w:w="1701"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3</w:t>
            </w:r>
          </w:p>
        </w:tc>
        <w:tc>
          <w:tcPr>
            <w:tcW w:w="1701"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4</w:t>
            </w:r>
          </w:p>
        </w:tc>
        <w:tc>
          <w:tcPr>
            <w:tcW w:w="1827" w:type="dxa"/>
            <w:vAlign w:val="center"/>
          </w:tcPr>
          <w:p w:rsidR="00B26085" w:rsidRPr="009E56A6" w:rsidRDefault="00B26085" w:rsidP="003F5032">
            <w:pPr>
              <w:jc w:val="center"/>
              <w:rPr>
                <w:rFonts w:ascii="Arial" w:eastAsia="ＭＳ ゴシック" w:hAnsi="Arial" w:cs="Arial"/>
              </w:rPr>
            </w:pPr>
            <w:r w:rsidRPr="009E56A6">
              <w:rPr>
                <w:rFonts w:ascii="Arial" w:eastAsia="ＭＳ ゴシック" w:hAnsi="Arial" w:cs="Arial"/>
              </w:rPr>
              <w:t>5</w:t>
            </w:r>
          </w:p>
        </w:tc>
      </w:tr>
      <w:tr w:rsidR="00B26085" w:rsidRPr="009E56A6" w:rsidTr="003F5032">
        <w:trPr>
          <w:trHeight w:hRule="exact" w:val="680"/>
          <w:jc w:val="center"/>
        </w:trPr>
        <w:tc>
          <w:tcPr>
            <w:tcW w:w="1688" w:type="dxa"/>
            <w:vAlign w:val="center"/>
          </w:tcPr>
          <w:p w:rsidR="00B26085" w:rsidRPr="009E56A6" w:rsidRDefault="00B26085" w:rsidP="003F5032">
            <w:pPr>
              <w:jc w:val="center"/>
              <w:rPr>
                <w:rFonts w:ascii="Arial" w:eastAsia="ＭＳ ゴシック" w:hAnsi="Arial" w:cs="Arial"/>
              </w:rPr>
            </w:pPr>
          </w:p>
        </w:tc>
        <w:tc>
          <w:tcPr>
            <w:tcW w:w="1842"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827" w:type="dxa"/>
            <w:vAlign w:val="center"/>
          </w:tcPr>
          <w:p w:rsidR="00B26085" w:rsidRPr="009E56A6" w:rsidRDefault="00B26085" w:rsidP="003F5032">
            <w:pPr>
              <w:jc w:val="center"/>
              <w:rPr>
                <w:rFonts w:ascii="Arial" w:eastAsia="ＭＳ ゴシック" w:hAnsi="Arial" w:cs="Arial"/>
              </w:rPr>
            </w:pPr>
          </w:p>
        </w:tc>
      </w:tr>
    </w:tbl>
    <w:p w:rsidR="00B26085" w:rsidRDefault="00B26085" w:rsidP="00B26085">
      <w:pPr>
        <w:rPr>
          <w:rFonts w:ascii="ＭＳ ゴシック" w:eastAsia="ＭＳ ゴシック" w:hAnsi="ＭＳ ゴシック" w:hint="eastAsia"/>
        </w:rPr>
      </w:pPr>
    </w:p>
    <w:p w:rsidR="00B26085" w:rsidRDefault="00B26085" w:rsidP="00B26085">
      <w:pPr>
        <w:rPr>
          <w:rFonts w:ascii="ＭＳ ゴシック" w:eastAsia="ＭＳ ゴシック" w:hAnsi="ＭＳ ゴシック" w:hint="eastAsia"/>
        </w:rPr>
      </w:pPr>
      <w:r>
        <w:rPr>
          <w:rFonts w:ascii="ＭＳ ゴシック" w:eastAsia="ＭＳ ゴシック" w:hAnsi="ＭＳ ゴシック" w:hint="eastAsia"/>
        </w:rPr>
        <w:t>Ⅳ．</w:t>
      </w:r>
      <w:r w:rsidRPr="00323AA6">
        <w:rPr>
          <w:rFonts w:ascii="ＭＳ Ｐゴシック" w:eastAsia="ＭＳ Ｐゴシック" w:hAnsi="ＭＳ Ｐゴシック" w:hint="eastAsia"/>
          <w:sz w:val="21"/>
          <w:szCs w:val="21"/>
        </w:rPr>
        <w:t>顧客をつかむ企画提案技術</w:t>
      </w:r>
      <w:r>
        <w:rPr>
          <w:rFonts w:ascii="ＭＳ Ｐゴシック" w:eastAsia="ＭＳ Ｐゴシック" w:hAnsi="ＭＳ Ｐゴシック" w:hint="eastAsia"/>
        </w:rPr>
        <w:t>（各3点）</w:t>
      </w: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1842"/>
        <w:gridCol w:w="1701"/>
        <w:gridCol w:w="1778"/>
        <w:gridCol w:w="1799"/>
      </w:tblGrid>
      <w:tr w:rsidR="00B26085" w:rsidRPr="009E56A6" w:rsidTr="003F5032">
        <w:trPr>
          <w:jc w:val="center"/>
        </w:trPr>
        <w:tc>
          <w:tcPr>
            <w:tcW w:w="1737" w:type="dxa"/>
            <w:vAlign w:val="center"/>
          </w:tcPr>
          <w:p w:rsidR="00B26085" w:rsidRPr="009E56A6" w:rsidRDefault="00B26085" w:rsidP="003F5032">
            <w:pPr>
              <w:jc w:val="center"/>
              <w:rPr>
                <w:rFonts w:ascii="Arial" w:eastAsia="ＭＳ ゴシック" w:hAnsi="Arial" w:cs="Arial" w:hint="eastAsia"/>
              </w:rPr>
            </w:pPr>
            <w:r>
              <w:rPr>
                <w:rFonts w:ascii="Arial" w:eastAsia="ＭＳ ゴシック" w:hAnsi="Arial" w:cs="Arial" w:hint="eastAsia"/>
              </w:rPr>
              <w:t>1</w:t>
            </w:r>
          </w:p>
        </w:tc>
        <w:tc>
          <w:tcPr>
            <w:tcW w:w="1842"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2</w:t>
            </w:r>
          </w:p>
        </w:tc>
        <w:tc>
          <w:tcPr>
            <w:tcW w:w="1701"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3</w:t>
            </w:r>
          </w:p>
        </w:tc>
        <w:tc>
          <w:tcPr>
            <w:tcW w:w="1778"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4</w:t>
            </w:r>
          </w:p>
        </w:tc>
        <w:tc>
          <w:tcPr>
            <w:tcW w:w="1799"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5</w:t>
            </w:r>
          </w:p>
        </w:tc>
      </w:tr>
      <w:tr w:rsidR="00B26085" w:rsidRPr="009E56A6" w:rsidTr="003F5032">
        <w:trPr>
          <w:trHeight w:hRule="exact" w:val="680"/>
          <w:jc w:val="center"/>
        </w:trPr>
        <w:tc>
          <w:tcPr>
            <w:tcW w:w="1737" w:type="dxa"/>
            <w:vAlign w:val="center"/>
          </w:tcPr>
          <w:p w:rsidR="00B26085" w:rsidRPr="009E56A6" w:rsidRDefault="00B26085" w:rsidP="003F5032">
            <w:pPr>
              <w:jc w:val="center"/>
              <w:rPr>
                <w:rFonts w:ascii="Arial" w:eastAsia="ＭＳ ゴシック" w:hAnsi="Arial" w:cs="Arial"/>
              </w:rPr>
            </w:pPr>
          </w:p>
        </w:tc>
        <w:tc>
          <w:tcPr>
            <w:tcW w:w="1842" w:type="dxa"/>
            <w:vAlign w:val="center"/>
          </w:tcPr>
          <w:p w:rsidR="00B26085" w:rsidRPr="00BE5B2F" w:rsidRDefault="00B26085" w:rsidP="003F5032">
            <w:pPr>
              <w:jc w:val="center"/>
              <w:rPr>
                <w:rFonts w:ascii="Arial" w:eastAsia="ＭＳ ゴシック" w:hAnsi="Arial" w:cs="Arial"/>
              </w:rPr>
            </w:pPr>
          </w:p>
        </w:tc>
        <w:tc>
          <w:tcPr>
            <w:tcW w:w="1701" w:type="dxa"/>
            <w:vAlign w:val="center"/>
          </w:tcPr>
          <w:p w:rsidR="00B26085" w:rsidRPr="00BE5B2F" w:rsidRDefault="00B26085" w:rsidP="003F5032">
            <w:pPr>
              <w:jc w:val="center"/>
              <w:rPr>
                <w:rFonts w:ascii="Arial" w:eastAsia="ＭＳ ゴシック" w:hAnsi="Arial" w:cs="Arial"/>
              </w:rPr>
            </w:pPr>
          </w:p>
        </w:tc>
        <w:tc>
          <w:tcPr>
            <w:tcW w:w="1778" w:type="dxa"/>
            <w:vAlign w:val="center"/>
          </w:tcPr>
          <w:p w:rsidR="00B26085" w:rsidRPr="00BE5B2F" w:rsidRDefault="00B26085" w:rsidP="003F5032">
            <w:pPr>
              <w:jc w:val="center"/>
              <w:rPr>
                <w:rFonts w:ascii="Arial" w:eastAsia="ＭＳ ゴシック" w:hAnsi="Arial" w:cs="Arial"/>
              </w:rPr>
            </w:pPr>
          </w:p>
        </w:tc>
        <w:tc>
          <w:tcPr>
            <w:tcW w:w="1799" w:type="dxa"/>
            <w:tcBorders>
              <w:bottom w:val="single" w:sz="4" w:space="0" w:color="auto"/>
            </w:tcBorders>
            <w:vAlign w:val="center"/>
          </w:tcPr>
          <w:p w:rsidR="00B26085" w:rsidRPr="009E56A6" w:rsidRDefault="00B26085" w:rsidP="003F5032">
            <w:pPr>
              <w:jc w:val="center"/>
              <w:rPr>
                <w:rFonts w:ascii="Arial" w:eastAsia="ＭＳ ゴシック" w:hAnsi="Arial" w:cs="Arial"/>
              </w:rPr>
            </w:pPr>
          </w:p>
        </w:tc>
      </w:tr>
      <w:tr w:rsidR="00B26085" w:rsidRPr="009E56A6" w:rsidTr="003F5032">
        <w:trPr>
          <w:jc w:val="center"/>
        </w:trPr>
        <w:tc>
          <w:tcPr>
            <w:tcW w:w="1737"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6</w:t>
            </w:r>
          </w:p>
        </w:tc>
        <w:tc>
          <w:tcPr>
            <w:tcW w:w="1842"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7</w:t>
            </w:r>
          </w:p>
        </w:tc>
        <w:tc>
          <w:tcPr>
            <w:tcW w:w="1701"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8</w:t>
            </w:r>
          </w:p>
        </w:tc>
        <w:tc>
          <w:tcPr>
            <w:tcW w:w="1778" w:type="dxa"/>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9</w:t>
            </w:r>
          </w:p>
        </w:tc>
        <w:tc>
          <w:tcPr>
            <w:tcW w:w="1799" w:type="dxa"/>
            <w:tcBorders>
              <w:tr2bl w:val="nil"/>
            </w:tcBorders>
            <w:vAlign w:val="center"/>
          </w:tcPr>
          <w:p w:rsidR="00B26085" w:rsidRPr="009E56A6" w:rsidRDefault="00B26085" w:rsidP="003F5032">
            <w:pPr>
              <w:jc w:val="center"/>
              <w:rPr>
                <w:rFonts w:ascii="Arial" w:eastAsia="ＭＳ ゴシック" w:hAnsi="Arial" w:cs="Arial"/>
              </w:rPr>
            </w:pPr>
            <w:r>
              <w:rPr>
                <w:rFonts w:ascii="Arial" w:eastAsia="ＭＳ ゴシック" w:hAnsi="Arial" w:cs="Arial" w:hint="eastAsia"/>
              </w:rPr>
              <w:t>10</w:t>
            </w:r>
          </w:p>
        </w:tc>
      </w:tr>
      <w:tr w:rsidR="00B26085" w:rsidRPr="009E56A6" w:rsidTr="003F5032">
        <w:trPr>
          <w:trHeight w:hRule="exact" w:val="680"/>
          <w:jc w:val="center"/>
        </w:trPr>
        <w:tc>
          <w:tcPr>
            <w:tcW w:w="1737" w:type="dxa"/>
            <w:vAlign w:val="center"/>
          </w:tcPr>
          <w:p w:rsidR="00B26085" w:rsidRPr="00BE5B2F" w:rsidRDefault="00B26085" w:rsidP="003F5032">
            <w:pPr>
              <w:jc w:val="center"/>
              <w:rPr>
                <w:rFonts w:ascii="Arial" w:eastAsia="ＭＳ ゴシック" w:hAnsi="Arial" w:cs="Arial"/>
              </w:rPr>
            </w:pPr>
          </w:p>
        </w:tc>
        <w:tc>
          <w:tcPr>
            <w:tcW w:w="1842" w:type="dxa"/>
            <w:vAlign w:val="center"/>
          </w:tcPr>
          <w:p w:rsidR="00B26085" w:rsidRPr="00BE5B2F" w:rsidRDefault="00B26085" w:rsidP="003F5032">
            <w:pPr>
              <w:jc w:val="center"/>
              <w:rPr>
                <w:rFonts w:ascii="Arial" w:eastAsia="ＭＳ ゴシック" w:hAnsi="Arial" w:cs="Arial"/>
              </w:rPr>
            </w:pPr>
          </w:p>
        </w:tc>
        <w:tc>
          <w:tcPr>
            <w:tcW w:w="1701" w:type="dxa"/>
            <w:vAlign w:val="center"/>
          </w:tcPr>
          <w:p w:rsidR="00B26085" w:rsidRPr="009E56A6" w:rsidRDefault="00B26085" w:rsidP="003F5032">
            <w:pPr>
              <w:jc w:val="center"/>
              <w:rPr>
                <w:rFonts w:ascii="Arial" w:eastAsia="ＭＳ ゴシック" w:hAnsi="Arial" w:cs="Arial"/>
              </w:rPr>
            </w:pPr>
          </w:p>
        </w:tc>
        <w:tc>
          <w:tcPr>
            <w:tcW w:w="1778" w:type="dxa"/>
            <w:vAlign w:val="center"/>
          </w:tcPr>
          <w:p w:rsidR="00B26085" w:rsidRPr="00BE5B2F" w:rsidRDefault="00B26085" w:rsidP="003F5032">
            <w:pPr>
              <w:jc w:val="center"/>
              <w:rPr>
                <w:rFonts w:ascii="Arial" w:eastAsia="ＭＳ ゴシック" w:hAnsi="Arial" w:cs="Arial"/>
              </w:rPr>
            </w:pPr>
          </w:p>
        </w:tc>
        <w:tc>
          <w:tcPr>
            <w:tcW w:w="1799" w:type="dxa"/>
            <w:tcBorders>
              <w:tr2bl w:val="nil"/>
            </w:tcBorders>
            <w:vAlign w:val="center"/>
          </w:tcPr>
          <w:p w:rsidR="00B26085" w:rsidRPr="009E56A6" w:rsidRDefault="00B26085" w:rsidP="003F5032">
            <w:pPr>
              <w:jc w:val="center"/>
              <w:rPr>
                <w:rFonts w:ascii="Arial" w:eastAsia="ＭＳ ゴシック" w:hAnsi="Arial" w:cs="Arial"/>
              </w:rPr>
            </w:pPr>
          </w:p>
        </w:tc>
      </w:tr>
    </w:tbl>
    <w:p w:rsidR="00B26085" w:rsidRDefault="00B26085" w:rsidP="00B26085">
      <w:pPr>
        <w:rPr>
          <w:rFonts w:hint="eastAsia"/>
        </w:rPr>
      </w:pPr>
    </w:p>
    <w:p w:rsidR="00256065" w:rsidRDefault="00256065" w:rsidP="00B26085">
      <w:pPr>
        <w:rPr>
          <w:rFonts w:hint="eastAsia"/>
        </w:rPr>
      </w:pPr>
    </w:p>
    <w:p w:rsidR="00B26085" w:rsidRDefault="00B26085" w:rsidP="00B26085">
      <w:pPr>
        <w:rPr>
          <w:rFonts w:ascii="Arial" w:eastAsia="ＭＳ ゴシック" w:hAnsi="ＭＳ ゴシック" w:cs="Arial" w:hint="eastAsia"/>
          <w:sz w:val="22"/>
        </w:rPr>
      </w:pPr>
    </w:p>
    <w:sectPr w:rsidR="00B26085">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E77" w:rsidRDefault="00973E77">
      <w:r>
        <w:separator/>
      </w:r>
    </w:p>
  </w:endnote>
  <w:endnote w:type="continuationSeparator" w:id="0">
    <w:p w:rsidR="00973E77" w:rsidRDefault="00973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E77" w:rsidRDefault="00973E77">
      <w:r>
        <w:separator/>
      </w:r>
    </w:p>
  </w:footnote>
  <w:footnote w:type="continuationSeparator" w:id="0">
    <w:p w:rsidR="00973E77" w:rsidRDefault="00973E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7379DA"/>
    <w:multiLevelType w:val="hybridMultilevel"/>
    <w:tmpl w:val="9210E7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1F2DB4"/>
    <w:multiLevelType w:val="hybridMultilevel"/>
    <w:tmpl w:val="24B8060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0CE26BE4"/>
    <w:multiLevelType w:val="hybridMultilevel"/>
    <w:tmpl w:val="AF98D786"/>
    <w:lvl w:ilvl="0" w:tplc="4C14303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D203AAE"/>
    <w:multiLevelType w:val="hybridMultilevel"/>
    <w:tmpl w:val="2E20D38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4F1982"/>
    <w:multiLevelType w:val="hybridMultilevel"/>
    <w:tmpl w:val="AC5491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0" w15:restartNumberingAfterBreak="0">
    <w:nsid w:val="21630E0B"/>
    <w:multiLevelType w:val="hybridMultilevel"/>
    <w:tmpl w:val="CF00E318"/>
    <w:lvl w:ilvl="0" w:tplc="0A0CB02A">
      <w:start w:val="6"/>
      <w:numFmt w:val="bullet"/>
      <w:lvlText w:val="※"/>
      <w:lvlJc w:val="left"/>
      <w:pPr>
        <w:ind w:left="842" w:hanging="360"/>
      </w:pPr>
      <w:rPr>
        <w:rFonts w:ascii="ＭＳ ゴシック" w:eastAsia="ＭＳ ゴシック" w:hAnsi="ＭＳ ゴシック" w:cs="Times New Roman" w:hint="eastAsia"/>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11"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2" w15:restartNumberingAfterBreak="0">
    <w:nsid w:val="26251D5C"/>
    <w:multiLevelType w:val="hybridMultilevel"/>
    <w:tmpl w:val="9210E7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DC175FA"/>
    <w:multiLevelType w:val="hybridMultilevel"/>
    <w:tmpl w:val="A9BE75F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18564A"/>
    <w:multiLevelType w:val="hybridMultilevel"/>
    <w:tmpl w:val="4D0894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B31300E"/>
    <w:multiLevelType w:val="hybridMultilevel"/>
    <w:tmpl w:val="8A32143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E31E7D"/>
    <w:multiLevelType w:val="hybridMultilevel"/>
    <w:tmpl w:val="B7F6E6E8"/>
    <w:lvl w:ilvl="0" w:tplc="B0624E4A">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3475E0D"/>
    <w:multiLevelType w:val="hybridMultilevel"/>
    <w:tmpl w:val="5958DF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831496"/>
    <w:multiLevelType w:val="hybridMultilevel"/>
    <w:tmpl w:val="E362D7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AB411F6"/>
    <w:multiLevelType w:val="hybridMultilevel"/>
    <w:tmpl w:val="B3EC0F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B1E07B1"/>
    <w:multiLevelType w:val="hybridMultilevel"/>
    <w:tmpl w:val="1CD0E0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21"/>
  </w:num>
  <w:num w:numId="4">
    <w:abstractNumId w:val="1"/>
  </w:num>
  <w:num w:numId="5">
    <w:abstractNumId w:val="22"/>
  </w:num>
  <w:num w:numId="6">
    <w:abstractNumId w:val="23"/>
  </w:num>
  <w:num w:numId="7">
    <w:abstractNumId w:val="16"/>
  </w:num>
  <w:num w:numId="8">
    <w:abstractNumId w:val="13"/>
  </w:num>
  <w:num w:numId="9">
    <w:abstractNumId w:val="11"/>
  </w:num>
  <w:num w:numId="10">
    <w:abstractNumId w:val="9"/>
  </w:num>
  <w:num w:numId="11">
    <w:abstractNumId w:val="0"/>
  </w:num>
  <w:num w:numId="12">
    <w:abstractNumId w:val="25"/>
  </w:num>
  <w:num w:numId="13">
    <w:abstractNumId w:val="24"/>
  </w:num>
  <w:num w:numId="14">
    <w:abstractNumId w:val="20"/>
  </w:num>
  <w:num w:numId="15">
    <w:abstractNumId w:val="7"/>
  </w:num>
  <w:num w:numId="16">
    <w:abstractNumId w:val="8"/>
  </w:num>
  <w:num w:numId="17">
    <w:abstractNumId w:val="12"/>
  </w:num>
  <w:num w:numId="18">
    <w:abstractNumId w:val="3"/>
  </w:num>
  <w:num w:numId="19">
    <w:abstractNumId w:val="17"/>
  </w:num>
  <w:num w:numId="20">
    <w:abstractNumId w:val="15"/>
  </w:num>
  <w:num w:numId="21">
    <w:abstractNumId w:val="14"/>
  </w:num>
  <w:num w:numId="22">
    <w:abstractNumId w:val="2"/>
  </w:num>
  <w:num w:numId="23">
    <w:abstractNumId w:val="19"/>
  </w:num>
  <w:num w:numId="24">
    <w:abstractNumId w:val="10"/>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E"/>
    <w:rsid w:val="00076448"/>
    <w:rsid w:val="000A2E67"/>
    <w:rsid w:val="000D1695"/>
    <w:rsid w:val="001A4BC6"/>
    <w:rsid w:val="001F5C96"/>
    <w:rsid w:val="00256065"/>
    <w:rsid w:val="002C75FE"/>
    <w:rsid w:val="00300BF7"/>
    <w:rsid w:val="00323AA6"/>
    <w:rsid w:val="00395FED"/>
    <w:rsid w:val="003F5032"/>
    <w:rsid w:val="00416E87"/>
    <w:rsid w:val="004455EC"/>
    <w:rsid w:val="004E4954"/>
    <w:rsid w:val="005440EB"/>
    <w:rsid w:val="005A01C9"/>
    <w:rsid w:val="005C1880"/>
    <w:rsid w:val="00642189"/>
    <w:rsid w:val="00673543"/>
    <w:rsid w:val="006B7AFE"/>
    <w:rsid w:val="006F319B"/>
    <w:rsid w:val="00780A43"/>
    <w:rsid w:val="007A183C"/>
    <w:rsid w:val="007D38AB"/>
    <w:rsid w:val="007D43D9"/>
    <w:rsid w:val="00806C1C"/>
    <w:rsid w:val="00875DC6"/>
    <w:rsid w:val="0089310A"/>
    <w:rsid w:val="008C74AE"/>
    <w:rsid w:val="00954EDE"/>
    <w:rsid w:val="00964DDD"/>
    <w:rsid w:val="00964EBC"/>
    <w:rsid w:val="00973E77"/>
    <w:rsid w:val="009C44CC"/>
    <w:rsid w:val="009D2D0D"/>
    <w:rsid w:val="009D370F"/>
    <w:rsid w:val="009E10C4"/>
    <w:rsid w:val="00A15F63"/>
    <w:rsid w:val="00A36A5E"/>
    <w:rsid w:val="00A92EB7"/>
    <w:rsid w:val="00AB5418"/>
    <w:rsid w:val="00B23E94"/>
    <w:rsid w:val="00B26085"/>
    <w:rsid w:val="00B36251"/>
    <w:rsid w:val="00BF7AF0"/>
    <w:rsid w:val="00C3560D"/>
    <w:rsid w:val="00C5704D"/>
    <w:rsid w:val="00CB5784"/>
    <w:rsid w:val="00CF0723"/>
    <w:rsid w:val="00D86162"/>
    <w:rsid w:val="00D9422D"/>
    <w:rsid w:val="00DA3E2C"/>
    <w:rsid w:val="00DE594A"/>
    <w:rsid w:val="00E51617"/>
    <w:rsid w:val="00E94E15"/>
    <w:rsid w:val="00EA44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0718868-4B93-4648-A1A6-1951CFF70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pPr>
      <w:tabs>
        <w:tab w:val="center" w:pos="4252"/>
        <w:tab w:val="right" w:pos="8504"/>
      </w:tabs>
      <w:snapToGrid w:val="0"/>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6">
    <w:name w:val="page number"/>
    <w:basedOn w:val="a0"/>
  </w:style>
  <w:style w:type="character" w:customStyle="1" w:styleId="bold1">
    <w:name w:val="bold1"/>
    <w:rsid w:val="00EA4470"/>
    <w:rPr>
      <w:rFonts w:ascii="ＭＳ ゴシック" w:eastAsia="ＭＳ ゴシック" w:hAnsi="ＭＳ ゴシック" w:hint="eastAsia"/>
      <w:b/>
      <w:bCs/>
      <w:i w:val="0"/>
      <w:iCs w:val="0"/>
      <w:color w:val="000000"/>
      <w:sz w:val="20"/>
      <w:szCs w:val="20"/>
    </w:rPr>
  </w:style>
  <w:style w:type="paragraph" w:styleId="a7">
    <w:name w:val="List Paragraph"/>
    <w:basedOn w:val="a"/>
    <w:uiPriority w:val="34"/>
    <w:qFormat/>
    <w:rsid w:val="00DE59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41098">
      <w:bodyDiv w:val="1"/>
      <w:marLeft w:val="0"/>
      <w:marRight w:val="0"/>
      <w:marTop w:val="0"/>
      <w:marBottom w:val="0"/>
      <w:divBdr>
        <w:top w:val="none" w:sz="0" w:space="0" w:color="auto"/>
        <w:left w:val="none" w:sz="0" w:space="0" w:color="auto"/>
        <w:bottom w:val="none" w:sz="0" w:space="0" w:color="auto"/>
        <w:right w:val="none" w:sz="0" w:space="0" w:color="auto"/>
      </w:divBdr>
      <w:divsChild>
        <w:div w:id="400904618">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408</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2013-12-12T00:21:00Z</cp:lastPrinted>
  <dcterms:created xsi:type="dcterms:W3CDTF">2017-05-22T01:05:00Z</dcterms:created>
  <dcterms:modified xsi:type="dcterms:W3CDTF">2017-05-22T01:05:00Z</dcterms:modified>
</cp:coreProperties>
</file>